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C1" w:rsidRDefault="00D12E17" w:rsidP="00060D7C">
      <w:pPr>
        <w:pStyle w:val="1"/>
        <w:jc w:val="center"/>
        <w:rPr>
          <w:color w:val="auto"/>
        </w:rPr>
      </w:pPr>
      <w:r>
        <w:rPr>
          <w:rFonts w:hint="eastAsia"/>
          <w:color w:val="auto"/>
        </w:rPr>
        <w:t>日志</w:t>
      </w:r>
      <w:r w:rsidR="008A44C7" w:rsidRPr="004A2E68">
        <w:rPr>
          <w:rFonts w:hint="eastAsia"/>
          <w:color w:val="auto"/>
        </w:rPr>
        <w:t>审计</w:t>
      </w:r>
      <w:r w:rsidR="00200899" w:rsidRPr="004A2E68">
        <w:rPr>
          <w:rFonts w:hint="eastAsia"/>
          <w:color w:val="auto"/>
        </w:rPr>
        <w:t>系统</w:t>
      </w:r>
      <w:r w:rsidR="00A67BB2" w:rsidRPr="004A2E68">
        <w:rPr>
          <w:rFonts w:hint="eastAsia"/>
          <w:color w:val="auto"/>
        </w:rPr>
        <w:t>参数</w:t>
      </w:r>
    </w:p>
    <w:p w:rsidR="008D0A85" w:rsidRPr="008D0A85" w:rsidRDefault="008D0A85" w:rsidP="00B129FC">
      <w:pPr>
        <w:shd w:val="clear" w:color="auto" w:fill="FFFFFF"/>
        <w:snapToGrid w:val="0"/>
        <w:jc w:val="left"/>
        <w:rPr>
          <w:rFonts w:ascii="宋体" w:cs="宋体"/>
          <w:b/>
          <w:bCs/>
          <w:sz w:val="24"/>
        </w:rPr>
      </w:pPr>
      <w:r>
        <w:rPr>
          <w:rFonts w:ascii="宋体" w:hAnsi="宋体" w:cs="宋体"/>
          <w:b/>
          <w:sz w:val="24"/>
        </w:rPr>
        <w:t>(</w:t>
      </w:r>
      <w:r>
        <w:rPr>
          <w:rFonts w:ascii="宋体" w:hAnsi="宋体" w:cs="宋体" w:hint="eastAsia"/>
          <w:b/>
          <w:sz w:val="24"/>
        </w:rPr>
        <w:t>★</w:t>
      </w:r>
      <w:r>
        <w:rPr>
          <w:rFonts w:ascii="宋体" w:hAnsi="宋体" w:cs="宋体" w:hint="eastAsia"/>
          <w:sz w:val="24"/>
        </w:rPr>
        <w:t>为必须满足的参数，若不满足废标处理</w:t>
      </w:r>
      <w:r>
        <w:rPr>
          <w:rFonts w:ascii="宋体" w:hAnsi="宋体" w:cs="宋体"/>
          <w:sz w:val="24"/>
        </w:rPr>
        <w:t xml:space="preserve">, </w:t>
      </w:r>
      <w:r>
        <w:rPr>
          <w:rFonts w:ascii="宋体" w:hAnsi="宋体" w:cs="宋体" w:hint="eastAsia"/>
          <w:sz w:val="24"/>
        </w:rPr>
        <w:t>要求</w:t>
      </w:r>
      <w:r w:rsidR="005977E2">
        <w:rPr>
          <w:rFonts w:ascii="宋体" w:hAnsi="宋体" w:cs="宋体" w:hint="eastAsia"/>
          <w:sz w:val="24"/>
        </w:rPr>
        <w:t>所有</w:t>
      </w:r>
      <w:r w:rsidR="005977E2">
        <w:rPr>
          <w:rFonts w:ascii="宋体" w:hAnsi="宋体" w:cs="宋体" w:hint="eastAsia"/>
          <w:b/>
          <w:sz w:val="24"/>
        </w:rPr>
        <w:t>★</w:t>
      </w:r>
      <w:r>
        <w:rPr>
          <w:rFonts w:ascii="宋体" w:hAnsi="宋体" w:cs="宋体" w:hint="eastAsia"/>
          <w:sz w:val="24"/>
        </w:rPr>
        <w:t>必须提供截图，如发现功能造假招标方有权取消资格并追究责任）</w:t>
      </w:r>
    </w:p>
    <w:tbl>
      <w:tblPr>
        <w:tblW w:w="904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98"/>
        <w:gridCol w:w="1417"/>
        <w:gridCol w:w="6834"/>
      </w:tblGrid>
      <w:tr w:rsidR="00995BE5" w:rsidRPr="001326B2" w:rsidTr="009B0BDF">
        <w:trPr>
          <w:trHeight w:val="662"/>
          <w:jc w:val="center"/>
        </w:trPr>
        <w:tc>
          <w:tcPr>
            <w:tcW w:w="90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5BE5" w:rsidRPr="001326B2" w:rsidRDefault="00D12E17" w:rsidP="009430FA">
            <w:pPr>
              <w:spacing w:line="276" w:lineRule="auto"/>
              <w:jc w:val="center"/>
              <w:rPr>
                <w:rFonts w:ascii="宋体" w:hAnsi="宋体"/>
                <w:b/>
                <w:color w:val="auto"/>
                <w:sz w:val="24"/>
                <w:szCs w:val="24"/>
              </w:rPr>
            </w:pPr>
            <w:r w:rsidRPr="001326B2">
              <w:rPr>
                <w:rFonts w:ascii="宋体" w:hAnsi="宋体" w:hint="eastAsia"/>
                <w:b/>
                <w:color w:val="auto"/>
                <w:sz w:val="24"/>
                <w:szCs w:val="24"/>
              </w:rPr>
              <w:t>日志</w:t>
            </w:r>
            <w:r w:rsidR="00572C56" w:rsidRPr="001326B2">
              <w:rPr>
                <w:rFonts w:ascii="宋体" w:hAnsi="宋体" w:hint="eastAsia"/>
                <w:b/>
                <w:color w:val="auto"/>
                <w:sz w:val="24"/>
                <w:szCs w:val="24"/>
              </w:rPr>
              <w:t>审计</w:t>
            </w:r>
            <w:r w:rsidR="00C41A47" w:rsidRPr="001326B2">
              <w:rPr>
                <w:rFonts w:ascii="宋体" w:hAnsi="宋体" w:hint="eastAsia"/>
                <w:b/>
                <w:color w:val="auto"/>
                <w:sz w:val="24"/>
                <w:szCs w:val="24"/>
              </w:rPr>
              <w:t>系统</w:t>
            </w:r>
          </w:p>
        </w:tc>
      </w:tr>
      <w:tr w:rsidR="00995BE5" w:rsidRPr="001326B2" w:rsidTr="00500A19">
        <w:trPr>
          <w:trHeight w:val="516"/>
          <w:jc w:val="center"/>
        </w:trPr>
        <w:tc>
          <w:tcPr>
            <w:tcW w:w="2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95BE5" w:rsidRPr="001326B2" w:rsidRDefault="00995BE5" w:rsidP="001A0F4A">
            <w:pPr>
              <w:spacing w:line="276" w:lineRule="auto"/>
              <w:jc w:val="center"/>
              <w:rPr>
                <w:rFonts w:ascii="宋体" w:hAnsi="宋体"/>
                <w:b/>
                <w:color w:val="auto"/>
                <w:sz w:val="24"/>
                <w:szCs w:val="24"/>
              </w:rPr>
            </w:pPr>
            <w:r w:rsidRPr="001326B2">
              <w:rPr>
                <w:rFonts w:ascii="宋体" w:hAnsi="宋体" w:hint="eastAsia"/>
                <w:b/>
                <w:color w:val="auto"/>
                <w:sz w:val="24"/>
                <w:szCs w:val="24"/>
              </w:rPr>
              <w:t>指标项</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995BE5" w:rsidRPr="001326B2" w:rsidRDefault="00995BE5" w:rsidP="00E21C96">
            <w:pPr>
              <w:spacing w:line="276" w:lineRule="auto"/>
              <w:jc w:val="center"/>
              <w:rPr>
                <w:rFonts w:ascii="宋体" w:hAnsi="宋体"/>
                <w:b/>
                <w:color w:val="auto"/>
                <w:sz w:val="24"/>
                <w:szCs w:val="24"/>
              </w:rPr>
            </w:pPr>
            <w:r w:rsidRPr="001326B2">
              <w:rPr>
                <w:rFonts w:ascii="宋体" w:hAnsi="宋体" w:hint="eastAsia"/>
                <w:b/>
                <w:color w:val="auto"/>
                <w:sz w:val="24"/>
                <w:szCs w:val="24"/>
              </w:rPr>
              <w:t>功能描述</w:t>
            </w:r>
          </w:p>
        </w:tc>
      </w:tr>
      <w:tr w:rsidR="00F47A27" w:rsidRPr="001326B2" w:rsidTr="00500A19">
        <w:trPr>
          <w:trHeight w:val="691"/>
          <w:jc w:val="center"/>
        </w:trPr>
        <w:tc>
          <w:tcPr>
            <w:tcW w:w="798" w:type="dxa"/>
            <w:vMerge w:val="restart"/>
            <w:tcBorders>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b/>
                <w:color w:val="auto"/>
              </w:rPr>
            </w:pPr>
            <w:r w:rsidRPr="001326B2">
              <w:rPr>
                <w:rFonts w:ascii="宋体" w:hAnsi="宋体"/>
                <w:b/>
                <w:color w:val="auto"/>
              </w:rPr>
              <w:t>整体概述</w:t>
            </w:r>
          </w:p>
        </w:tc>
        <w:tc>
          <w:tcPr>
            <w:tcW w:w="1417" w:type="dxa"/>
            <w:tcBorders>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color w:val="auto"/>
              </w:rPr>
            </w:pPr>
            <w:r w:rsidRPr="001326B2">
              <w:rPr>
                <w:rFonts w:ascii="宋体" w:hAnsi="宋体" w:hint="eastAsia"/>
                <w:b/>
                <w:color w:val="auto"/>
              </w:rPr>
              <w:t>系统要求</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BA10A1" w:rsidRDefault="00F47A27" w:rsidP="00BA10A1">
            <w:pPr>
              <w:spacing w:line="276" w:lineRule="auto"/>
              <w:rPr>
                <w:rFonts w:ascii="宋体" w:hAnsi="宋体" w:cs="宋体"/>
                <w:sz w:val="22"/>
                <w:szCs w:val="22"/>
              </w:rPr>
            </w:pPr>
            <w:r w:rsidRPr="001326B2">
              <w:rPr>
                <w:rFonts w:ascii="宋体" w:hAnsi="宋体" w:cs="宋体" w:hint="eastAsia"/>
                <w:sz w:val="22"/>
                <w:szCs w:val="22"/>
              </w:rPr>
              <w:t>标准机架式硬件设备，</w:t>
            </w:r>
            <w:r w:rsidRPr="00BA10A1">
              <w:rPr>
                <w:rFonts w:ascii="宋体" w:hAnsi="宋体" w:cs="宋体" w:hint="eastAsia"/>
                <w:sz w:val="22"/>
                <w:szCs w:val="22"/>
              </w:rPr>
              <w:t>支持50个采集源</w:t>
            </w:r>
            <w:r>
              <w:rPr>
                <w:rFonts w:ascii="宋体" w:hAnsi="宋体" w:cs="宋体" w:hint="eastAsia"/>
                <w:sz w:val="22"/>
                <w:szCs w:val="22"/>
              </w:rPr>
              <w:t>，</w:t>
            </w:r>
            <w:r w:rsidRPr="00BA10A1">
              <w:rPr>
                <w:rFonts w:ascii="宋体" w:hAnsi="宋体" w:cs="宋体" w:hint="eastAsia"/>
                <w:sz w:val="22"/>
                <w:szCs w:val="22"/>
              </w:rPr>
              <w:t>日志处理速率&lt;=1000 EPS，日志容量：2亿条</w:t>
            </w:r>
            <w:r>
              <w:rPr>
                <w:rFonts w:ascii="宋体" w:hAnsi="宋体" w:cs="宋体" w:hint="eastAsia"/>
                <w:sz w:val="22"/>
                <w:szCs w:val="22"/>
              </w:rPr>
              <w:t>，</w:t>
            </w:r>
            <w:r w:rsidRPr="001326B2">
              <w:rPr>
                <w:rFonts w:ascii="宋体" w:hAnsi="宋体" w:cs="宋体" w:hint="eastAsia"/>
                <w:sz w:val="22"/>
                <w:szCs w:val="22"/>
              </w:rPr>
              <w:t>无需在被采集目标系统上安装任何软件；产品功能的实现无需额外增加服务器等设备。采用B/S架构操作方式，无需安装客户端软件。</w:t>
            </w:r>
          </w:p>
        </w:tc>
      </w:tr>
      <w:tr w:rsidR="00F47A27" w:rsidRPr="001326B2" w:rsidTr="00500A19">
        <w:trPr>
          <w:trHeight w:val="830"/>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b/>
                <w:color w:val="auto"/>
              </w:rPr>
            </w:pPr>
          </w:p>
        </w:tc>
        <w:tc>
          <w:tcPr>
            <w:tcW w:w="1417" w:type="dxa"/>
            <w:tcBorders>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color w:val="auto"/>
              </w:rPr>
            </w:pPr>
            <w:r w:rsidRPr="001326B2">
              <w:rPr>
                <w:rFonts w:ascii="宋体" w:hAnsi="宋体" w:hint="eastAsia"/>
                <w:b/>
                <w:color w:val="auto"/>
              </w:rPr>
              <w:t>安全性要求</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F42E57">
            <w:pPr>
              <w:spacing w:line="276" w:lineRule="auto"/>
              <w:rPr>
                <w:rFonts w:ascii="宋体" w:hAnsi="宋体"/>
                <w:color w:val="auto"/>
              </w:rPr>
            </w:pPr>
            <w:r w:rsidRPr="001326B2">
              <w:rPr>
                <w:rFonts w:ascii="宋体" w:hAnsi="宋体" w:hint="eastAsia"/>
                <w:color w:val="auto"/>
              </w:rPr>
              <w:t>通过SSL加密对数据传输等进行处理</w:t>
            </w:r>
            <w:r w:rsidR="00F42E57">
              <w:rPr>
                <w:rFonts w:ascii="宋体" w:hAnsi="宋体" w:hint="eastAsia"/>
                <w:color w:val="auto"/>
              </w:rPr>
              <w:t>；</w:t>
            </w:r>
          </w:p>
          <w:p w:rsidR="00F47A27" w:rsidRPr="001326B2" w:rsidRDefault="00F47A27" w:rsidP="00F42E57">
            <w:pPr>
              <w:spacing w:line="276" w:lineRule="auto"/>
              <w:rPr>
                <w:rFonts w:ascii="宋体" w:hAnsi="宋体"/>
                <w:color w:val="auto"/>
              </w:rPr>
            </w:pPr>
            <w:r w:rsidRPr="001326B2">
              <w:rPr>
                <w:rFonts w:ascii="宋体" w:hAnsi="宋体" w:hint="eastAsia"/>
                <w:color w:val="auto"/>
              </w:rPr>
              <w:t>采用B/S架构，HTTPS访问</w:t>
            </w:r>
            <w:r w:rsidR="00F42E57">
              <w:rPr>
                <w:rFonts w:ascii="宋体" w:hAnsi="宋体" w:hint="eastAsia"/>
                <w:color w:val="auto"/>
              </w:rPr>
              <w:t>；</w:t>
            </w:r>
          </w:p>
        </w:tc>
      </w:tr>
      <w:tr w:rsidR="00F47A27" w:rsidRPr="001326B2" w:rsidTr="00500A19">
        <w:trPr>
          <w:trHeight w:val="1076"/>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b/>
                <w:color w:val="auto"/>
              </w:rPr>
            </w:pPr>
          </w:p>
        </w:tc>
        <w:tc>
          <w:tcPr>
            <w:tcW w:w="1417" w:type="dxa"/>
            <w:tcBorders>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b/>
                <w:color w:val="auto"/>
              </w:rPr>
            </w:pPr>
            <w:r w:rsidRPr="001326B2">
              <w:rPr>
                <w:rFonts w:ascii="宋体" w:hAnsi="宋体" w:hint="eastAsia"/>
                <w:b/>
                <w:color w:val="auto"/>
              </w:rPr>
              <w:t>部署</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F42E57">
            <w:pPr>
              <w:spacing w:line="276" w:lineRule="auto"/>
              <w:rPr>
                <w:rFonts w:ascii="宋体" w:hAnsi="宋体"/>
                <w:color w:val="auto"/>
              </w:rPr>
            </w:pPr>
            <w:r w:rsidRPr="001326B2">
              <w:rPr>
                <w:rFonts w:ascii="宋体" w:hAnsi="宋体" w:hint="eastAsia"/>
                <w:color w:val="auto"/>
              </w:rPr>
              <w:t>支持集中和分布式部署；</w:t>
            </w:r>
          </w:p>
          <w:p w:rsidR="00F47A27" w:rsidRDefault="00F47A27" w:rsidP="00F42E57">
            <w:pPr>
              <w:spacing w:line="276" w:lineRule="auto"/>
              <w:rPr>
                <w:rFonts w:ascii="宋体" w:hAnsi="宋体"/>
                <w:color w:val="auto"/>
              </w:rPr>
            </w:pPr>
            <w:r w:rsidRPr="001326B2">
              <w:rPr>
                <w:rFonts w:ascii="宋体" w:hAnsi="宋体" w:hint="eastAsia"/>
                <w:color w:val="auto"/>
              </w:rPr>
              <w:t>采用B/S架构操作方式，无需安装客户端软件。</w:t>
            </w:r>
          </w:p>
          <w:p w:rsidR="00121072" w:rsidRPr="00560F87" w:rsidRDefault="00121072" w:rsidP="005977E2">
            <w:pPr>
              <w:spacing w:line="276" w:lineRule="auto"/>
              <w:rPr>
                <w:rFonts w:ascii="宋体" w:hAnsi="宋体"/>
                <w:color w:val="auto"/>
              </w:rPr>
            </w:pPr>
            <w:r w:rsidRPr="00560F87">
              <w:rPr>
                <w:rFonts w:ascii="宋体" w:hAnsi="宋体" w:hint="eastAsia"/>
                <w:color w:val="auto"/>
              </w:rPr>
              <w:t>★支持采集器扩展部署。</w:t>
            </w:r>
            <w:bookmarkStart w:id="0" w:name="_GoBack"/>
            <w:bookmarkEnd w:id="0"/>
          </w:p>
        </w:tc>
      </w:tr>
      <w:tr w:rsidR="00F47A27" w:rsidRPr="001326B2" w:rsidTr="00500A19">
        <w:trPr>
          <w:trHeight w:val="1122"/>
          <w:jc w:val="center"/>
        </w:trPr>
        <w:tc>
          <w:tcPr>
            <w:tcW w:w="798"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b/>
                <w:color w:val="auto"/>
              </w:rPr>
            </w:pPr>
            <w:r w:rsidRPr="001326B2">
              <w:rPr>
                <w:rFonts w:ascii="宋体" w:hAnsi="宋体" w:hint="eastAsia"/>
                <w:b/>
                <w:color w:val="auto"/>
              </w:rPr>
              <w:t>资产管理</w:t>
            </w:r>
          </w:p>
        </w:tc>
        <w:tc>
          <w:tcPr>
            <w:tcW w:w="1417"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1A0F4A">
            <w:pPr>
              <w:spacing w:line="276" w:lineRule="auto"/>
              <w:jc w:val="center"/>
              <w:rPr>
                <w:rFonts w:ascii="宋体" w:hAnsi="宋体"/>
                <w:b/>
                <w:color w:val="auto"/>
              </w:rPr>
            </w:pPr>
            <w:r w:rsidRPr="001326B2">
              <w:rPr>
                <w:rFonts w:ascii="宋体" w:hAnsi="宋体" w:hint="eastAsia"/>
                <w:b/>
                <w:color w:val="auto"/>
              </w:rPr>
              <w:t>资产管理</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F42E57">
            <w:pPr>
              <w:pStyle w:val="a6"/>
              <w:spacing w:line="276" w:lineRule="auto"/>
              <w:ind w:firstLineChars="0" w:firstLine="0"/>
              <w:rPr>
                <w:rFonts w:ascii="宋体" w:hAnsi="宋体"/>
                <w:color w:val="auto"/>
              </w:rPr>
            </w:pPr>
            <w:r w:rsidRPr="001326B2">
              <w:rPr>
                <w:rFonts w:ascii="宋体" w:hAnsi="宋体" w:hint="eastAsia"/>
                <w:color w:val="auto"/>
              </w:rPr>
              <w:t>资产管理：可以添加、修改、删除资产；对资产的基本属性进行维护；资产可以增加自定义属性。</w:t>
            </w:r>
          </w:p>
          <w:p w:rsidR="00F47A27" w:rsidRPr="001326B2" w:rsidRDefault="00F47A27" w:rsidP="00F42E57">
            <w:pPr>
              <w:pStyle w:val="a6"/>
              <w:spacing w:line="276" w:lineRule="auto"/>
              <w:ind w:firstLineChars="0" w:firstLine="0"/>
              <w:rPr>
                <w:rFonts w:ascii="宋体" w:hAnsi="宋体"/>
                <w:color w:val="auto"/>
              </w:rPr>
            </w:pPr>
            <w:r w:rsidRPr="001326B2">
              <w:rPr>
                <w:rFonts w:ascii="宋体" w:hAnsi="宋体"/>
                <w:color w:val="auto"/>
              </w:rPr>
              <w:t>资产支持组织管理</w:t>
            </w:r>
            <w:r w:rsidRPr="001326B2">
              <w:rPr>
                <w:rFonts w:ascii="宋体" w:hAnsi="宋体" w:hint="eastAsia"/>
                <w:color w:val="auto"/>
              </w:rPr>
              <w:t>、</w:t>
            </w:r>
            <w:r w:rsidRPr="001326B2">
              <w:rPr>
                <w:rFonts w:ascii="宋体" w:hAnsi="宋体"/>
                <w:color w:val="auto"/>
              </w:rPr>
              <w:t>网络管理</w:t>
            </w:r>
          </w:p>
          <w:p w:rsidR="00F47A27" w:rsidRDefault="00F47A27" w:rsidP="00F42E57">
            <w:pPr>
              <w:pStyle w:val="a6"/>
              <w:spacing w:line="276" w:lineRule="auto"/>
              <w:ind w:firstLineChars="0" w:firstLine="0"/>
              <w:rPr>
                <w:rFonts w:ascii="宋体" w:hAnsi="宋体"/>
                <w:color w:val="auto"/>
              </w:rPr>
            </w:pPr>
            <w:r w:rsidRPr="001326B2">
              <w:rPr>
                <w:rFonts w:ascii="宋体" w:hAnsi="宋体" w:hint="eastAsia"/>
                <w:color w:val="auto"/>
              </w:rPr>
              <w:t>★</w:t>
            </w:r>
            <w:r w:rsidRPr="00C81F1D">
              <w:rPr>
                <w:rFonts w:ascii="宋体" w:hAnsi="宋体" w:hint="eastAsia"/>
                <w:color w:val="auto"/>
              </w:rPr>
              <w:t>系统支持对IP对象的自动发现功能；对自动发现的设备可以转资产或删除，提供功能证明。</w:t>
            </w:r>
          </w:p>
          <w:p w:rsidR="00121072" w:rsidRPr="00560F87" w:rsidRDefault="00560F87" w:rsidP="00F42E57">
            <w:pPr>
              <w:pStyle w:val="a6"/>
              <w:spacing w:line="276" w:lineRule="auto"/>
              <w:ind w:firstLineChars="0" w:firstLine="0"/>
              <w:rPr>
                <w:rFonts w:ascii="宋体" w:hAnsi="宋体"/>
                <w:b/>
                <w:color w:val="auto"/>
              </w:rPr>
            </w:pPr>
            <w:r w:rsidRPr="00560F87">
              <w:rPr>
                <w:rFonts w:ascii="宋体" w:hAnsi="宋体" w:hint="eastAsia"/>
                <w:b/>
                <w:color w:val="auto"/>
              </w:rPr>
              <w:t>★</w:t>
            </w:r>
            <w:r w:rsidR="00121072" w:rsidRPr="00560F87">
              <w:rPr>
                <w:rFonts w:ascii="宋体" w:hAnsi="宋体" w:hint="eastAsia"/>
                <w:color w:val="auto"/>
              </w:rPr>
              <w:t>事件流程处理：支持对事件的处理流程管理，对事件处理进行任务分配，对事件处理流程进行监控，事件流程处理完成后进行入库</w:t>
            </w:r>
            <w:r>
              <w:rPr>
                <w:rFonts w:ascii="宋体" w:hAnsi="宋体" w:hint="eastAsia"/>
                <w:color w:val="auto"/>
              </w:rPr>
              <w:t>。</w:t>
            </w:r>
          </w:p>
        </w:tc>
      </w:tr>
      <w:tr w:rsidR="00F47A27" w:rsidRPr="001326B2" w:rsidTr="00500A19">
        <w:trPr>
          <w:trHeight w:val="1122"/>
          <w:jc w:val="center"/>
        </w:trPr>
        <w:tc>
          <w:tcPr>
            <w:tcW w:w="798" w:type="dxa"/>
            <w:vMerge w:val="restart"/>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rPr>
            </w:pPr>
            <w:r w:rsidRPr="001326B2">
              <w:rPr>
                <w:rFonts w:ascii="宋体" w:hAnsi="宋体" w:hint="eastAsia"/>
                <w:b/>
              </w:rPr>
              <w:t>日志采集</w:t>
            </w:r>
          </w:p>
        </w:tc>
        <w:tc>
          <w:tcPr>
            <w:tcW w:w="1417"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rPr>
            </w:pPr>
            <w:r w:rsidRPr="001326B2">
              <w:rPr>
                <w:rFonts w:ascii="宋体" w:hAnsi="宋体" w:hint="eastAsia"/>
                <w:b/>
              </w:rPr>
              <w:t>采集对象</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widowControl/>
              <w:spacing w:after="120"/>
              <w:jc w:val="left"/>
              <w:rPr>
                <w:rFonts w:ascii="宋体" w:hAnsi="宋体"/>
                <w:color w:val="auto"/>
              </w:rPr>
            </w:pPr>
            <w:r w:rsidRPr="001326B2">
              <w:rPr>
                <w:rFonts w:ascii="宋体" w:hAnsi="宋体" w:hint="eastAsia"/>
                <w:color w:val="auto"/>
              </w:rPr>
              <w:t>系统满足设备的信息采集要求，主要包括：</w:t>
            </w:r>
          </w:p>
          <w:p w:rsidR="00F47A27" w:rsidRPr="001326B2" w:rsidRDefault="00F47A27" w:rsidP="00DD107B">
            <w:pPr>
              <w:widowControl/>
              <w:numPr>
                <w:ilvl w:val="0"/>
                <w:numId w:val="8"/>
              </w:numPr>
              <w:autoSpaceDE/>
              <w:autoSpaceDN/>
              <w:adjustRightInd/>
              <w:spacing w:after="156"/>
              <w:jc w:val="left"/>
              <w:rPr>
                <w:rFonts w:ascii="宋体" w:hAnsi="宋体"/>
                <w:color w:val="auto"/>
              </w:rPr>
            </w:pPr>
            <w:r w:rsidRPr="001326B2">
              <w:rPr>
                <w:rFonts w:ascii="宋体" w:hAnsi="宋体" w:hint="eastAsia"/>
                <w:color w:val="auto"/>
              </w:rPr>
              <w:t>安全设备：启明WAF防火墙、绿盟IDS、华为防火墙、Juniper防火墙、天融信防火墙等</w:t>
            </w:r>
            <w:r w:rsidR="007245BA">
              <w:rPr>
                <w:rFonts w:ascii="宋体" w:hAnsi="宋体" w:hint="eastAsia"/>
                <w:color w:val="auto"/>
              </w:rPr>
              <w:t>；</w:t>
            </w:r>
          </w:p>
          <w:p w:rsidR="00F47A27" w:rsidRPr="001326B2" w:rsidRDefault="00F47A27" w:rsidP="00DD107B">
            <w:pPr>
              <w:widowControl/>
              <w:numPr>
                <w:ilvl w:val="0"/>
                <w:numId w:val="8"/>
              </w:numPr>
              <w:autoSpaceDE/>
              <w:autoSpaceDN/>
              <w:adjustRightInd/>
              <w:spacing w:after="156"/>
              <w:jc w:val="left"/>
              <w:rPr>
                <w:rFonts w:ascii="宋体" w:hAnsi="宋体"/>
                <w:color w:val="auto"/>
              </w:rPr>
            </w:pPr>
            <w:r w:rsidRPr="001326B2">
              <w:rPr>
                <w:rFonts w:ascii="宋体" w:hAnsi="宋体" w:hint="eastAsia"/>
                <w:color w:val="auto"/>
              </w:rPr>
              <w:t>操作系统：Linux、Windows、</w:t>
            </w:r>
            <w:r w:rsidRPr="001326B2">
              <w:rPr>
                <w:rFonts w:ascii="宋体" w:hAnsi="宋体"/>
                <w:color w:val="auto"/>
              </w:rPr>
              <w:t>Window server</w:t>
            </w:r>
            <w:r w:rsidRPr="001326B2">
              <w:rPr>
                <w:rFonts w:ascii="宋体" w:hAnsi="宋体" w:hint="eastAsia"/>
                <w:color w:val="auto"/>
              </w:rPr>
              <w:t>、Uinx等操作系统</w:t>
            </w:r>
            <w:r w:rsidR="007245BA">
              <w:rPr>
                <w:rFonts w:ascii="宋体" w:hAnsi="宋体" w:hint="eastAsia"/>
                <w:color w:val="auto"/>
              </w:rPr>
              <w:t>；</w:t>
            </w:r>
          </w:p>
          <w:p w:rsidR="00F47A27" w:rsidRPr="001326B2" w:rsidRDefault="00F47A27" w:rsidP="00DD107B">
            <w:pPr>
              <w:widowControl/>
              <w:numPr>
                <w:ilvl w:val="0"/>
                <w:numId w:val="8"/>
              </w:numPr>
              <w:autoSpaceDE/>
              <w:autoSpaceDN/>
              <w:adjustRightInd/>
              <w:spacing w:after="156"/>
              <w:jc w:val="left"/>
              <w:rPr>
                <w:rFonts w:ascii="宋体" w:hAnsi="宋体"/>
                <w:color w:val="auto"/>
              </w:rPr>
            </w:pPr>
            <w:r w:rsidRPr="001326B2">
              <w:rPr>
                <w:rFonts w:ascii="宋体" w:hAnsi="宋体" w:hint="eastAsia"/>
                <w:color w:val="auto"/>
              </w:rPr>
              <w:t>数据库：Oracle、MySQL、SQLServer等；</w:t>
            </w:r>
          </w:p>
          <w:p w:rsidR="00F47A27" w:rsidRPr="001326B2" w:rsidRDefault="00F47A27" w:rsidP="00DD107B">
            <w:pPr>
              <w:widowControl/>
              <w:numPr>
                <w:ilvl w:val="0"/>
                <w:numId w:val="8"/>
              </w:numPr>
              <w:autoSpaceDE/>
              <w:autoSpaceDN/>
              <w:adjustRightInd/>
              <w:spacing w:after="156"/>
              <w:jc w:val="left"/>
              <w:rPr>
                <w:rFonts w:ascii="宋体" w:hAnsi="宋体"/>
                <w:color w:val="auto"/>
              </w:rPr>
            </w:pPr>
            <w:r w:rsidRPr="001326B2">
              <w:rPr>
                <w:rFonts w:ascii="宋体" w:hAnsi="宋体" w:hint="eastAsia"/>
                <w:color w:val="auto"/>
              </w:rPr>
              <w:t>应用系统：如Apache、Tomcat、IIS、</w:t>
            </w:r>
            <w:r w:rsidRPr="001326B2">
              <w:rPr>
                <w:rFonts w:ascii="宋体" w:hAnsi="宋体"/>
                <w:color w:val="auto"/>
              </w:rPr>
              <w:t>weblogic</w:t>
            </w:r>
            <w:r w:rsidR="007245BA">
              <w:rPr>
                <w:rFonts w:ascii="宋体" w:hAnsi="宋体" w:hint="eastAsia"/>
                <w:color w:val="auto"/>
              </w:rPr>
              <w:t>等；</w:t>
            </w:r>
          </w:p>
          <w:p w:rsidR="00F47A27" w:rsidRPr="001326B2" w:rsidRDefault="00F47A27" w:rsidP="00DD107B">
            <w:pPr>
              <w:numPr>
                <w:ilvl w:val="0"/>
                <w:numId w:val="8"/>
              </w:numPr>
              <w:rPr>
                <w:rFonts w:ascii="宋体" w:hAnsi="宋体"/>
                <w:color w:val="auto"/>
              </w:rPr>
            </w:pPr>
            <w:r w:rsidRPr="001326B2">
              <w:rPr>
                <w:rFonts w:ascii="宋体" w:hAnsi="宋体" w:hint="eastAsia"/>
                <w:color w:val="auto"/>
              </w:rPr>
              <w:t>网络设备：主流的路由器、交换机、负载均衡等网络设备等，如Cisco、华为、juniper等</w:t>
            </w:r>
            <w:r w:rsidR="007245BA">
              <w:rPr>
                <w:rFonts w:ascii="宋体" w:hAnsi="宋体" w:hint="eastAsia"/>
                <w:color w:val="auto"/>
              </w:rPr>
              <w:t>。</w:t>
            </w:r>
          </w:p>
        </w:tc>
      </w:tr>
      <w:tr w:rsidR="00F47A27" w:rsidRPr="001326B2" w:rsidTr="00444730">
        <w:trPr>
          <w:trHeight w:val="411"/>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rPr>
            </w:pPr>
          </w:p>
        </w:tc>
        <w:tc>
          <w:tcPr>
            <w:tcW w:w="1417"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rPr>
            </w:pPr>
            <w:r w:rsidRPr="001326B2">
              <w:rPr>
                <w:rFonts w:ascii="宋体" w:hAnsi="宋体" w:hint="eastAsia"/>
                <w:b/>
              </w:rPr>
              <w:t>采集接口</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F42E57">
            <w:pPr>
              <w:widowControl/>
              <w:autoSpaceDE/>
              <w:autoSpaceDN/>
              <w:adjustRightInd/>
              <w:spacing w:after="156"/>
              <w:jc w:val="left"/>
              <w:rPr>
                <w:rFonts w:ascii="宋体" w:hAnsi="宋体"/>
                <w:color w:val="auto"/>
              </w:rPr>
            </w:pPr>
            <w:r w:rsidRPr="001326B2">
              <w:rPr>
                <w:rFonts w:ascii="宋体" w:hAnsi="宋体" w:hint="eastAsia"/>
                <w:color w:val="auto"/>
              </w:rPr>
              <w:t>系统需支持Syslog、Syslog-ng 、SNMP</w:t>
            </w:r>
            <w:r w:rsidRPr="001326B2">
              <w:rPr>
                <w:rFonts w:ascii="宋体" w:hAnsi="宋体"/>
                <w:color w:val="auto"/>
              </w:rPr>
              <w:t xml:space="preserve"> Trap</w:t>
            </w:r>
            <w:r w:rsidRPr="001326B2">
              <w:rPr>
                <w:rFonts w:ascii="宋体" w:hAnsi="宋体" w:hint="eastAsia"/>
                <w:color w:val="auto"/>
              </w:rPr>
              <w:t>、文件、WMI、FTP、数据库 等协议采集日志；</w:t>
            </w:r>
          </w:p>
          <w:p w:rsidR="00F47A27" w:rsidRPr="001326B2" w:rsidRDefault="00F47A27" w:rsidP="00F42E57">
            <w:pPr>
              <w:widowControl/>
              <w:autoSpaceDE/>
              <w:autoSpaceDN/>
              <w:adjustRightInd/>
              <w:spacing w:after="156"/>
              <w:jc w:val="left"/>
              <w:rPr>
                <w:rFonts w:ascii="宋体" w:hAnsi="宋体"/>
                <w:color w:val="FF0000"/>
              </w:rPr>
            </w:pPr>
            <w:r w:rsidRPr="001326B2">
              <w:rPr>
                <w:rFonts w:ascii="宋体" w:hAnsi="宋体" w:hint="eastAsia"/>
                <w:color w:val="auto"/>
              </w:rPr>
              <w:t>★</w:t>
            </w:r>
            <w:r w:rsidRPr="00560F87">
              <w:rPr>
                <w:rFonts w:ascii="宋体" w:hAnsi="宋体" w:hint="eastAsia"/>
                <w:color w:val="000000" w:themeColor="text1"/>
              </w:rPr>
              <w:t>被采设备无需安装任何代理；</w:t>
            </w:r>
          </w:p>
          <w:p w:rsidR="00F47A27" w:rsidRPr="001326B2" w:rsidRDefault="00F47A27" w:rsidP="00F42E57">
            <w:pPr>
              <w:widowControl/>
              <w:autoSpaceDE/>
              <w:autoSpaceDN/>
              <w:adjustRightInd/>
              <w:spacing w:after="156"/>
              <w:jc w:val="left"/>
              <w:rPr>
                <w:rFonts w:ascii="宋体" w:hAnsi="宋体"/>
                <w:color w:val="auto"/>
              </w:rPr>
            </w:pPr>
            <w:r w:rsidRPr="001326B2">
              <w:rPr>
                <w:rFonts w:ascii="宋体" w:hAnsi="宋体" w:hint="eastAsia"/>
                <w:color w:val="auto"/>
              </w:rPr>
              <w:lastRenderedPageBreak/>
              <w:t>日志采集器可实时或按设定的时间将指定的日志送到审计中心；</w:t>
            </w:r>
          </w:p>
          <w:p w:rsidR="00F47A27" w:rsidRPr="001326B2" w:rsidRDefault="00F47A27" w:rsidP="00F42E57">
            <w:pPr>
              <w:widowControl/>
              <w:autoSpaceDE/>
              <w:autoSpaceDN/>
              <w:adjustRightInd/>
              <w:spacing w:after="156"/>
              <w:jc w:val="left"/>
              <w:rPr>
                <w:rFonts w:ascii="宋体" w:hAnsi="宋体"/>
                <w:color w:val="auto"/>
              </w:rPr>
            </w:pPr>
            <w:r w:rsidRPr="001326B2">
              <w:rPr>
                <w:rFonts w:ascii="宋体" w:hAnsi="宋体" w:hint="eastAsia"/>
                <w:color w:val="auto"/>
              </w:rPr>
              <w:t>日志采集器在将日志送往审计中心的时候，可以制定传送策略，仅传送符合条件的日志；</w:t>
            </w:r>
          </w:p>
          <w:p w:rsidR="00F47A27" w:rsidRPr="001326B2" w:rsidRDefault="00F47A27" w:rsidP="00F42E57">
            <w:pPr>
              <w:widowControl/>
              <w:autoSpaceDE/>
              <w:autoSpaceDN/>
              <w:adjustRightInd/>
              <w:spacing w:after="156"/>
              <w:jc w:val="left"/>
              <w:rPr>
                <w:rFonts w:ascii="宋体" w:hAnsi="宋体"/>
                <w:color w:val="auto"/>
              </w:rPr>
            </w:pPr>
            <w:r w:rsidRPr="001326B2">
              <w:rPr>
                <w:rFonts w:ascii="宋体" w:hAnsi="宋体" w:hint="eastAsia"/>
                <w:color w:val="auto"/>
              </w:rPr>
              <w:t>审计中心可以支持多个日志采集器。</w:t>
            </w:r>
          </w:p>
        </w:tc>
      </w:tr>
      <w:tr w:rsidR="00F47A27" w:rsidRPr="001326B2" w:rsidTr="00500A19">
        <w:trPr>
          <w:trHeight w:val="1122"/>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rPr>
            </w:pPr>
          </w:p>
        </w:tc>
        <w:tc>
          <w:tcPr>
            <w:tcW w:w="1417"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rPr>
            </w:pPr>
            <w:r w:rsidRPr="001326B2">
              <w:rPr>
                <w:rFonts w:ascii="宋体" w:hAnsi="宋体" w:hint="eastAsia"/>
                <w:b/>
              </w:rPr>
              <w:t>标准化</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F42E57">
            <w:pPr>
              <w:widowControl/>
              <w:autoSpaceDE/>
              <w:autoSpaceDN/>
              <w:adjustRightInd/>
              <w:spacing w:after="156"/>
              <w:jc w:val="left"/>
              <w:rPr>
                <w:rFonts w:ascii="宋体" w:hAnsi="宋体"/>
                <w:color w:val="auto"/>
              </w:rPr>
            </w:pPr>
            <w:r w:rsidRPr="001326B2">
              <w:rPr>
                <w:rFonts w:ascii="宋体" w:hAnsi="宋体" w:hint="eastAsia"/>
                <w:color w:val="auto"/>
              </w:rPr>
              <w:t>对日志格式进行标准化操作时，将不破坏原始日志内容。</w:t>
            </w:r>
          </w:p>
          <w:p w:rsidR="00F47A27" w:rsidRPr="001326B2" w:rsidRDefault="00F47A27" w:rsidP="00F42E57">
            <w:pPr>
              <w:widowControl/>
              <w:autoSpaceDE/>
              <w:autoSpaceDN/>
              <w:adjustRightInd/>
              <w:spacing w:after="156"/>
              <w:jc w:val="left"/>
              <w:rPr>
                <w:rFonts w:ascii="宋体" w:hAnsi="宋体"/>
                <w:color w:val="auto"/>
              </w:rPr>
            </w:pPr>
            <w:r w:rsidRPr="001326B2">
              <w:rPr>
                <w:rFonts w:ascii="宋体" w:hAnsi="宋体" w:hint="eastAsia"/>
                <w:color w:val="auto"/>
              </w:rPr>
              <w:t>系统从不同设备或系统中所获得的各类日志、事件中抽取相关片段准确和完整地映射至安全事件的标准字段</w:t>
            </w:r>
          </w:p>
          <w:p w:rsidR="00F47A27" w:rsidRPr="00560F87" w:rsidRDefault="00F47A27" w:rsidP="00F42E57">
            <w:pPr>
              <w:widowControl/>
              <w:autoSpaceDE/>
              <w:autoSpaceDN/>
              <w:adjustRightInd/>
              <w:spacing w:after="156"/>
              <w:jc w:val="left"/>
              <w:rPr>
                <w:rFonts w:ascii="宋体" w:hAnsi="宋体"/>
                <w:color w:val="000000" w:themeColor="text1"/>
              </w:rPr>
            </w:pPr>
            <w:r w:rsidRPr="00560F87">
              <w:rPr>
                <w:rFonts w:ascii="宋体" w:hAnsi="宋体" w:hint="eastAsia"/>
                <w:color w:val="000000" w:themeColor="text1"/>
              </w:rPr>
              <w:t>对安全事件重新定级。能根据统一的安全策略，按照安全设备识别名、事件类别、事件级别等所有可能的条件及各种条件的组合对事件严重级别进行重定义</w:t>
            </w:r>
          </w:p>
          <w:p w:rsidR="00F47A27" w:rsidRPr="001326B2" w:rsidRDefault="00F47A27" w:rsidP="00F42E57">
            <w:pPr>
              <w:widowControl/>
              <w:autoSpaceDE/>
              <w:autoSpaceDN/>
              <w:adjustRightInd/>
              <w:spacing w:after="156"/>
              <w:jc w:val="left"/>
              <w:rPr>
                <w:rFonts w:ascii="宋体" w:hAnsi="宋体"/>
                <w:color w:val="auto"/>
              </w:rPr>
            </w:pPr>
            <w:r w:rsidRPr="001326B2">
              <w:rPr>
                <w:rFonts w:ascii="宋体" w:hAnsi="宋体" w:hint="eastAsia"/>
                <w:color w:val="auto"/>
              </w:rPr>
              <w:t>系统能够将标准格式的事件写入存储设备</w:t>
            </w:r>
          </w:p>
          <w:p w:rsidR="00F47A27" w:rsidRPr="001326B2" w:rsidRDefault="00F47A27" w:rsidP="00F42E57">
            <w:pPr>
              <w:widowControl/>
              <w:autoSpaceDE/>
              <w:autoSpaceDN/>
              <w:adjustRightInd/>
              <w:spacing w:after="156"/>
              <w:jc w:val="left"/>
              <w:rPr>
                <w:rFonts w:ascii="宋体" w:hAnsi="宋体"/>
                <w:color w:val="FF0000"/>
                <w:sz w:val="18"/>
                <w:szCs w:val="18"/>
              </w:rPr>
            </w:pPr>
            <w:r w:rsidRPr="00560F87">
              <w:rPr>
                <w:rFonts w:ascii="宋体" w:hAnsi="宋体" w:hint="eastAsia"/>
                <w:color w:val="000000" w:themeColor="text1"/>
              </w:rPr>
              <w:t>系统的标准化策略具备良好的可扩展性，可通过配置文件或界面实现管理功能</w:t>
            </w:r>
          </w:p>
        </w:tc>
      </w:tr>
      <w:tr w:rsidR="00F47A27" w:rsidRPr="001326B2" w:rsidTr="00500A19">
        <w:trPr>
          <w:trHeight w:val="217"/>
          <w:jc w:val="center"/>
        </w:trPr>
        <w:tc>
          <w:tcPr>
            <w:tcW w:w="798" w:type="dxa"/>
            <w:vMerge w:val="restart"/>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r w:rsidRPr="001326B2">
              <w:rPr>
                <w:rFonts w:ascii="宋体" w:hAnsi="宋体" w:hint="eastAsia"/>
                <w:b/>
                <w:color w:val="auto"/>
              </w:rPr>
              <w:t>日志处理</w:t>
            </w:r>
          </w:p>
        </w:tc>
        <w:tc>
          <w:tcPr>
            <w:tcW w:w="1417"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 xml:space="preserve"> </w:t>
            </w:r>
            <w:r w:rsidRPr="001326B2">
              <w:rPr>
                <w:rFonts w:ascii="宋体" w:hAnsi="宋体"/>
                <w:b/>
                <w:color w:val="auto"/>
              </w:rPr>
              <w:t xml:space="preserve">  </w:t>
            </w:r>
            <w:r w:rsidRPr="001326B2">
              <w:rPr>
                <w:rFonts w:ascii="宋体" w:hAnsi="宋体" w:hint="eastAsia"/>
                <w:b/>
                <w:color w:val="auto"/>
              </w:rPr>
              <w:t>过滤</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2E035A" w:rsidRDefault="00F47A27" w:rsidP="002E035A">
            <w:pPr>
              <w:pStyle w:val="a6"/>
              <w:numPr>
                <w:ilvl w:val="0"/>
                <w:numId w:val="38"/>
              </w:numPr>
              <w:ind w:firstLineChars="0"/>
              <w:rPr>
                <w:rFonts w:ascii="宋体" w:hAnsi="宋体"/>
                <w:color w:val="auto"/>
              </w:rPr>
            </w:pPr>
            <w:r w:rsidRPr="001326B2">
              <w:rPr>
                <w:rFonts w:ascii="宋体" w:hAnsi="宋体" w:hint="eastAsia"/>
                <w:color w:val="auto"/>
              </w:rPr>
              <w:t>系统既可以完全收集采集对象上的日志信息，也支持</w:t>
            </w:r>
            <w:r w:rsidRPr="001326B2">
              <w:rPr>
                <w:rFonts w:ascii="宋体" w:hAnsi="宋体"/>
                <w:color w:val="auto"/>
              </w:rPr>
              <w:t>在安全事件收集引擎上设置过滤条件</w:t>
            </w:r>
            <w:r w:rsidRPr="001326B2">
              <w:rPr>
                <w:rFonts w:ascii="宋体" w:hAnsi="宋体" w:hint="eastAsia"/>
                <w:color w:val="auto"/>
              </w:rPr>
              <w:t>，</w:t>
            </w:r>
            <w:r w:rsidRPr="001326B2">
              <w:rPr>
                <w:rFonts w:ascii="宋体" w:hAnsi="宋体"/>
                <w:color w:val="auto"/>
              </w:rPr>
              <w:t>可过滤出无关安全事件，</w:t>
            </w:r>
            <w:r w:rsidRPr="001326B2">
              <w:rPr>
                <w:rFonts w:ascii="宋体" w:hAnsi="宋体" w:hint="eastAsia"/>
                <w:color w:val="auto"/>
              </w:rPr>
              <w:t>满足根据实际业务需求</w:t>
            </w:r>
            <w:r w:rsidRPr="001326B2">
              <w:rPr>
                <w:rFonts w:ascii="宋体" w:hAnsi="宋体"/>
                <w:color w:val="auto"/>
              </w:rPr>
              <w:t>减少</w:t>
            </w:r>
            <w:r w:rsidRPr="001326B2">
              <w:rPr>
                <w:rFonts w:ascii="宋体" w:hAnsi="宋体" w:hint="eastAsia"/>
                <w:color w:val="auto"/>
              </w:rPr>
              <w:t>采集对象</w:t>
            </w:r>
            <w:r w:rsidRPr="001326B2">
              <w:rPr>
                <w:rFonts w:ascii="宋体" w:hAnsi="宋体"/>
                <w:color w:val="auto"/>
              </w:rPr>
              <w:t>发送到核心服务器的安全事件数，从而减少对网络带宽和数据库存储空间地占用</w:t>
            </w:r>
            <w:r w:rsidRPr="001326B2">
              <w:rPr>
                <w:rFonts w:ascii="宋体" w:hAnsi="宋体" w:hint="eastAsia"/>
                <w:color w:val="auto"/>
              </w:rPr>
              <w:t>。</w:t>
            </w:r>
          </w:p>
          <w:p w:rsidR="00F47A27" w:rsidRPr="001326B2" w:rsidRDefault="00F47A27" w:rsidP="002E035A">
            <w:pPr>
              <w:pStyle w:val="a6"/>
              <w:numPr>
                <w:ilvl w:val="0"/>
                <w:numId w:val="38"/>
              </w:numPr>
              <w:ind w:firstLineChars="0"/>
              <w:rPr>
                <w:rFonts w:ascii="宋体" w:hAnsi="宋体"/>
                <w:color w:val="auto"/>
                <w:sz w:val="18"/>
                <w:szCs w:val="18"/>
              </w:rPr>
            </w:pPr>
            <w:r w:rsidRPr="001326B2">
              <w:rPr>
                <w:rFonts w:ascii="宋体" w:hAnsi="宋体" w:hint="eastAsia"/>
                <w:color w:val="auto"/>
              </w:rPr>
              <w:t>系统需可</w:t>
            </w:r>
            <w:r w:rsidRPr="001326B2">
              <w:rPr>
                <w:rFonts w:ascii="宋体" w:hAnsi="宋体"/>
                <w:color w:val="auto"/>
              </w:rPr>
              <w:t>在关联分析引擎上设置过滤条件，可以过滤掉该类型的安全事件的实时显示，而该安全事件仍需要保存到安全事件数据库中。既要给管理员的实时监控提供了方便，又要在以后需要的时候</w:t>
            </w:r>
            <w:r w:rsidRPr="001326B2">
              <w:rPr>
                <w:rFonts w:ascii="宋体" w:hAnsi="宋体" w:hint="eastAsia"/>
                <w:color w:val="auto"/>
              </w:rPr>
              <w:t>查看</w:t>
            </w:r>
            <w:r w:rsidRPr="001326B2">
              <w:rPr>
                <w:rFonts w:ascii="宋体" w:hAnsi="宋体"/>
                <w:color w:val="auto"/>
              </w:rPr>
              <w:t>分析这些安全事件数据</w:t>
            </w:r>
            <w:r w:rsidRPr="001326B2">
              <w:rPr>
                <w:rFonts w:ascii="宋体" w:hAnsi="宋体" w:hint="eastAsia"/>
                <w:color w:val="auto"/>
              </w:rPr>
              <w:t>。</w:t>
            </w:r>
          </w:p>
        </w:tc>
      </w:tr>
      <w:tr w:rsidR="00F47A27" w:rsidRPr="001326B2" w:rsidTr="00500A19">
        <w:trPr>
          <w:trHeight w:val="217"/>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归并</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2E035A" w:rsidRDefault="00F47A27" w:rsidP="002E035A">
            <w:pPr>
              <w:pStyle w:val="a6"/>
              <w:numPr>
                <w:ilvl w:val="0"/>
                <w:numId w:val="38"/>
              </w:numPr>
              <w:ind w:firstLineChars="0"/>
              <w:rPr>
                <w:rFonts w:ascii="宋体" w:hAnsi="宋体"/>
                <w:color w:val="auto"/>
              </w:rPr>
            </w:pPr>
            <w:r w:rsidRPr="001326B2">
              <w:rPr>
                <w:rFonts w:ascii="宋体" w:hAnsi="宋体" w:hint="eastAsia"/>
                <w:color w:val="auto"/>
              </w:rPr>
              <w:t>系统需</w:t>
            </w:r>
            <w:r w:rsidRPr="001326B2">
              <w:rPr>
                <w:rFonts w:ascii="宋体" w:hAnsi="宋体"/>
                <w:color w:val="auto"/>
              </w:rPr>
              <w:t>具有归并技术</w:t>
            </w:r>
            <w:r w:rsidRPr="001326B2">
              <w:rPr>
                <w:rFonts w:ascii="宋体" w:hAnsi="宋体" w:hint="eastAsia"/>
                <w:color w:val="auto"/>
              </w:rPr>
              <w:t>，</w:t>
            </w:r>
            <w:r w:rsidRPr="001326B2">
              <w:rPr>
                <w:rFonts w:ascii="宋体" w:hAnsi="宋体"/>
                <w:color w:val="auto"/>
              </w:rPr>
              <w:t>安全事件收集代理会在一段时间内比较收到的安全事件，如果安全事件相同，则只需发送一条安全事件，该安全事件应包括安全事件详情及该安全事件发生的次数，这样可以减少安全事件通信量</w:t>
            </w:r>
            <w:r w:rsidR="00F42E57">
              <w:rPr>
                <w:rFonts w:ascii="宋体" w:hAnsi="宋体" w:hint="eastAsia"/>
                <w:color w:val="auto"/>
              </w:rPr>
              <w:t>；</w:t>
            </w:r>
          </w:p>
          <w:p w:rsidR="00F47A27" w:rsidRPr="001326B2" w:rsidRDefault="00F47A27" w:rsidP="002E035A">
            <w:pPr>
              <w:pStyle w:val="a6"/>
              <w:numPr>
                <w:ilvl w:val="0"/>
                <w:numId w:val="38"/>
              </w:numPr>
              <w:ind w:firstLineChars="0"/>
              <w:rPr>
                <w:rFonts w:ascii="宋体" w:hAnsi="宋体"/>
                <w:color w:val="auto"/>
                <w:sz w:val="18"/>
                <w:szCs w:val="18"/>
              </w:rPr>
            </w:pPr>
            <w:r w:rsidRPr="001326B2">
              <w:rPr>
                <w:rFonts w:ascii="宋体" w:hAnsi="宋体"/>
                <w:color w:val="auto"/>
              </w:rPr>
              <w:t>对单位时间内发生的大量安全事件，按照维护要求和实际管理情况，对指定安全设备进行告警安全事件归并</w:t>
            </w:r>
            <w:r w:rsidRPr="001326B2">
              <w:rPr>
                <w:rFonts w:ascii="宋体" w:hAnsi="宋体" w:hint="eastAsia"/>
                <w:color w:val="auto"/>
              </w:rPr>
              <w:t>；</w:t>
            </w:r>
            <w:r w:rsidRPr="001326B2">
              <w:rPr>
                <w:rFonts w:ascii="宋体" w:hAnsi="宋体"/>
                <w:color w:val="auto"/>
              </w:rPr>
              <w:t>可以通过安全事件严重程度级别、安全事件类别、安全事件标题等安全事件属性进行归并。</w:t>
            </w:r>
          </w:p>
        </w:tc>
      </w:tr>
      <w:tr w:rsidR="00F47A27" w:rsidRPr="001326B2" w:rsidTr="00500A19">
        <w:trPr>
          <w:trHeight w:val="217"/>
          <w:jc w:val="center"/>
        </w:trPr>
        <w:tc>
          <w:tcPr>
            <w:tcW w:w="798" w:type="dxa"/>
            <w:vMerge w:val="restart"/>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r w:rsidRPr="001326B2">
              <w:rPr>
                <w:rFonts w:ascii="宋体" w:hAnsi="宋体" w:hint="eastAsia"/>
                <w:b/>
                <w:color w:val="auto"/>
              </w:rPr>
              <w:t>日志</w:t>
            </w:r>
            <w:r w:rsidRPr="001326B2">
              <w:rPr>
                <w:rFonts w:ascii="宋体" w:hAnsi="宋体"/>
                <w:b/>
                <w:color w:val="auto"/>
              </w:rPr>
              <w:t>分析</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spacing w:line="276" w:lineRule="auto"/>
              <w:jc w:val="center"/>
              <w:rPr>
                <w:rFonts w:ascii="宋体" w:hAnsi="宋体"/>
                <w:color w:val="auto"/>
              </w:rPr>
            </w:pPr>
            <w:r w:rsidRPr="00560F87">
              <w:rPr>
                <w:rFonts w:ascii="宋体" w:hAnsi="宋体" w:hint="eastAsia"/>
                <w:b/>
                <w:color w:val="auto"/>
              </w:rPr>
              <w:t>日志查询</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pStyle w:val="a6"/>
              <w:numPr>
                <w:ilvl w:val="0"/>
                <w:numId w:val="38"/>
              </w:numPr>
              <w:ind w:firstLineChars="0"/>
              <w:rPr>
                <w:rFonts w:ascii="宋体" w:hAnsi="宋体"/>
                <w:color w:val="auto"/>
              </w:rPr>
            </w:pPr>
            <w:r w:rsidRPr="00560F87">
              <w:rPr>
                <w:rFonts w:ascii="宋体" w:hAnsi="宋体" w:hint="eastAsia"/>
                <w:color w:val="auto"/>
              </w:rPr>
              <w:t>支持根据设备</w:t>
            </w:r>
            <w:r w:rsidRPr="00560F87">
              <w:rPr>
                <w:rFonts w:ascii="宋体" w:hAnsi="宋体"/>
                <w:color w:val="auto"/>
              </w:rPr>
              <w:t>类型</w:t>
            </w:r>
            <w:r w:rsidRPr="00560F87">
              <w:rPr>
                <w:rFonts w:ascii="宋体" w:hAnsi="宋体" w:hint="eastAsia"/>
                <w:color w:val="auto"/>
              </w:rPr>
              <w:t>，</w:t>
            </w:r>
            <w:r w:rsidRPr="00560F87">
              <w:rPr>
                <w:rFonts w:ascii="宋体" w:hAnsi="宋体"/>
                <w:color w:val="auto"/>
              </w:rPr>
              <w:t>按日期</w:t>
            </w:r>
            <w:r w:rsidRPr="00560F87">
              <w:rPr>
                <w:rFonts w:ascii="宋体" w:hAnsi="宋体" w:hint="eastAsia"/>
                <w:color w:val="auto"/>
              </w:rPr>
              <w:t>展示日志</w:t>
            </w:r>
            <w:r w:rsidRPr="00560F87">
              <w:rPr>
                <w:rFonts w:ascii="宋体" w:hAnsi="宋体"/>
                <w:color w:val="auto"/>
              </w:rPr>
              <w:t>的</w:t>
            </w:r>
            <w:r w:rsidRPr="00560F87">
              <w:rPr>
                <w:rFonts w:ascii="宋体" w:hAnsi="宋体" w:hint="eastAsia"/>
                <w:color w:val="auto"/>
              </w:rPr>
              <w:t>接入</w:t>
            </w:r>
            <w:r w:rsidRPr="00560F87">
              <w:rPr>
                <w:rFonts w:ascii="宋体" w:hAnsi="宋体"/>
                <w:color w:val="auto"/>
              </w:rPr>
              <w:t>情况</w:t>
            </w:r>
            <w:r w:rsidRPr="00560F87">
              <w:rPr>
                <w:rFonts w:ascii="宋体" w:hAnsi="宋体" w:hint="eastAsia"/>
                <w:color w:val="auto"/>
              </w:rPr>
              <w:t>，</w:t>
            </w:r>
            <w:r w:rsidRPr="00560F87">
              <w:rPr>
                <w:rFonts w:ascii="宋体" w:hAnsi="宋体"/>
                <w:color w:val="auto"/>
              </w:rPr>
              <w:t>包含</w:t>
            </w:r>
            <w:r w:rsidRPr="00560F87">
              <w:rPr>
                <w:rFonts w:ascii="宋体" w:hAnsi="宋体" w:hint="eastAsia"/>
                <w:color w:val="auto"/>
              </w:rPr>
              <w:t>不同</w:t>
            </w:r>
            <w:r w:rsidRPr="00560F87">
              <w:rPr>
                <w:rFonts w:ascii="宋体" w:hAnsi="宋体"/>
                <w:color w:val="auto"/>
              </w:rPr>
              <w:t>级别日志数量统计；</w:t>
            </w:r>
          </w:p>
          <w:p w:rsidR="00F47A27" w:rsidRPr="00560F87" w:rsidRDefault="00F47A27" w:rsidP="00DD107B">
            <w:pPr>
              <w:pStyle w:val="a6"/>
              <w:numPr>
                <w:ilvl w:val="0"/>
                <w:numId w:val="38"/>
              </w:numPr>
              <w:ind w:firstLineChars="0"/>
              <w:rPr>
                <w:rFonts w:ascii="宋体" w:hAnsi="宋体"/>
                <w:color w:val="auto"/>
              </w:rPr>
            </w:pPr>
            <w:r w:rsidRPr="00560F87">
              <w:rPr>
                <w:rFonts w:ascii="宋体" w:hAnsi="宋体" w:hint="eastAsia"/>
                <w:color w:val="auto"/>
              </w:rPr>
              <w:t>支持简单</w:t>
            </w:r>
            <w:r w:rsidRPr="00560F87">
              <w:rPr>
                <w:rFonts w:ascii="宋体" w:hAnsi="宋体"/>
                <w:color w:val="auto"/>
              </w:rPr>
              <w:t>易用的</w:t>
            </w:r>
            <w:r w:rsidRPr="00560F87">
              <w:rPr>
                <w:rFonts w:ascii="宋体" w:hAnsi="宋体" w:hint="eastAsia"/>
                <w:color w:val="auto"/>
              </w:rPr>
              <w:t>日志</w:t>
            </w:r>
            <w:r w:rsidRPr="00560F87">
              <w:rPr>
                <w:rFonts w:ascii="宋体" w:hAnsi="宋体"/>
                <w:color w:val="auto"/>
              </w:rPr>
              <w:t>查询普通模式，</w:t>
            </w:r>
            <w:r w:rsidRPr="00560F87">
              <w:rPr>
                <w:rFonts w:ascii="宋体" w:hAnsi="宋体" w:hint="eastAsia"/>
                <w:color w:val="auto"/>
              </w:rPr>
              <w:t>根据</w:t>
            </w:r>
            <w:r w:rsidRPr="00560F87">
              <w:rPr>
                <w:rFonts w:ascii="宋体" w:hAnsi="宋体"/>
                <w:color w:val="auto"/>
              </w:rPr>
              <w:t>系统</w:t>
            </w:r>
            <w:r w:rsidRPr="00560F87">
              <w:rPr>
                <w:rFonts w:ascii="宋体" w:hAnsi="宋体" w:hint="eastAsia"/>
                <w:color w:val="auto"/>
              </w:rPr>
              <w:t>预置</w:t>
            </w:r>
            <w:r w:rsidRPr="00560F87">
              <w:rPr>
                <w:rFonts w:ascii="宋体" w:hAnsi="宋体"/>
                <w:color w:val="auto"/>
              </w:rPr>
              <w:t>的</w:t>
            </w:r>
            <w:r w:rsidRPr="00560F87">
              <w:rPr>
                <w:rFonts w:ascii="宋体" w:hAnsi="宋体" w:hint="eastAsia"/>
                <w:color w:val="auto"/>
              </w:rPr>
              <w:t>查询</w:t>
            </w:r>
            <w:r w:rsidRPr="00560F87">
              <w:rPr>
                <w:rFonts w:ascii="宋体" w:hAnsi="宋体"/>
                <w:color w:val="auto"/>
              </w:rPr>
              <w:t>条件，</w:t>
            </w:r>
            <w:r w:rsidRPr="00560F87">
              <w:rPr>
                <w:rFonts w:ascii="宋体" w:hAnsi="宋体" w:hint="eastAsia"/>
                <w:color w:val="auto"/>
              </w:rPr>
              <w:t>根据</w:t>
            </w:r>
            <w:r w:rsidRPr="00560F87">
              <w:rPr>
                <w:rFonts w:ascii="宋体" w:hAnsi="宋体"/>
                <w:color w:val="auto"/>
              </w:rPr>
              <w:t>用户需求查询对应的日志</w:t>
            </w:r>
            <w:r w:rsidRPr="00560F87">
              <w:rPr>
                <w:rFonts w:ascii="宋体" w:hAnsi="宋体" w:hint="eastAsia"/>
                <w:color w:val="auto"/>
              </w:rPr>
              <w:t>，</w:t>
            </w:r>
            <w:r w:rsidRPr="00560F87">
              <w:rPr>
                <w:rFonts w:ascii="宋体" w:hAnsi="宋体"/>
                <w:color w:val="auto"/>
              </w:rPr>
              <w:t>并且支持</w:t>
            </w:r>
            <w:r w:rsidRPr="00560F87">
              <w:rPr>
                <w:rFonts w:ascii="宋体" w:hAnsi="宋体" w:hint="eastAsia"/>
                <w:color w:val="auto"/>
              </w:rPr>
              <w:t>查询</w:t>
            </w:r>
            <w:r w:rsidRPr="00560F87">
              <w:rPr>
                <w:rFonts w:ascii="宋体" w:hAnsi="宋体"/>
                <w:color w:val="auto"/>
              </w:rPr>
              <w:t>条件的保存</w:t>
            </w:r>
            <w:r w:rsidRPr="00560F87">
              <w:rPr>
                <w:rFonts w:ascii="宋体" w:hAnsi="宋体" w:hint="eastAsia"/>
                <w:color w:val="auto"/>
              </w:rPr>
              <w:t>，</w:t>
            </w:r>
            <w:r w:rsidRPr="00560F87">
              <w:rPr>
                <w:rFonts w:ascii="宋体" w:hAnsi="宋体"/>
                <w:color w:val="auto"/>
              </w:rPr>
              <w:t>供后续快捷使用</w:t>
            </w:r>
            <w:r w:rsidRPr="00560F87">
              <w:rPr>
                <w:rFonts w:ascii="宋体" w:hAnsi="宋体" w:hint="eastAsia"/>
                <w:color w:val="auto"/>
              </w:rPr>
              <w:t>；</w:t>
            </w:r>
          </w:p>
          <w:p w:rsidR="00F47A27" w:rsidRPr="00560F87" w:rsidRDefault="00F47A27" w:rsidP="00DD107B">
            <w:pPr>
              <w:pStyle w:val="a6"/>
              <w:numPr>
                <w:ilvl w:val="0"/>
                <w:numId w:val="38"/>
              </w:numPr>
              <w:ind w:firstLineChars="0"/>
              <w:rPr>
                <w:rFonts w:ascii="宋体" w:hAnsi="宋体"/>
                <w:color w:val="auto"/>
              </w:rPr>
            </w:pPr>
            <w:r w:rsidRPr="00560F87">
              <w:rPr>
                <w:rFonts w:ascii="宋体" w:hAnsi="宋体" w:hint="eastAsia"/>
                <w:color w:val="auto"/>
              </w:rPr>
              <w:t>★支持更加精确</w:t>
            </w:r>
            <w:r w:rsidRPr="00560F87">
              <w:rPr>
                <w:rFonts w:ascii="宋体" w:hAnsi="宋体"/>
                <w:color w:val="auto"/>
              </w:rPr>
              <w:t>的</w:t>
            </w:r>
            <w:r w:rsidRPr="00560F87">
              <w:rPr>
                <w:rFonts w:ascii="宋体" w:hAnsi="宋体" w:hint="eastAsia"/>
                <w:color w:val="auto"/>
              </w:rPr>
              <w:t>专家</w:t>
            </w:r>
            <w:r w:rsidRPr="00560F87">
              <w:rPr>
                <w:rFonts w:ascii="宋体" w:hAnsi="宋体"/>
                <w:color w:val="auto"/>
              </w:rPr>
              <w:t>模式查询，</w:t>
            </w:r>
            <w:r w:rsidRPr="00560F87">
              <w:rPr>
                <w:rFonts w:ascii="宋体" w:hAnsi="宋体" w:hint="eastAsia"/>
                <w:color w:val="auto"/>
              </w:rPr>
              <w:t>根据页面的指导</w:t>
            </w:r>
            <w:r w:rsidRPr="00560F87">
              <w:rPr>
                <w:rFonts w:ascii="宋体" w:hAnsi="宋体"/>
                <w:color w:val="auto"/>
              </w:rPr>
              <w:t>提示，通过组合</w:t>
            </w:r>
            <w:r w:rsidRPr="00560F87">
              <w:rPr>
                <w:rFonts w:ascii="宋体" w:hAnsi="宋体" w:hint="eastAsia"/>
                <w:color w:val="auto"/>
              </w:rPr>
              <w:t>查询</w:t>
            </w:r>
            <w:r w:rsidRPr="00560F87">
              <w:rPr>
                <w:rFonts w:ascii="宋体" w:hAnsi="宋体"/>
                <w:color w:val="auto"/>
              </w:rPr>
              <w:t>表达式完成精确查询。</w:t>
            </w:r>
          </w:p>
        </w:tc>
      </w:tr>
      <w:tr w:rsidR="00F47A27" w:rsidRPr="001326B2" w:rsidTr="00500A19">
        <w:trPr>
          <w:trHeight w:val="217"/>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spacing w:line="276" w:lineRule="auto"/>
              <w:jc w:val="center"/>
              <w:rPr>
                <w:rFonts w:ascii="宋体" w:hAnsi="宋体"/>
                <w:color w:val="auto"/>
              </w:rPr>
            </w:pPr>
            <w:r w:rsidRPr="00560F87">
              <w:rPr>
                <w:rFonts w:ascii="宋体" w:hAnsi="宋体" w:hint="eastAsia"/>
                <w:b/>
                <w:color w:val="auto"/>
              </w:rPr>
              <w:t>关联</w:t>
            </w:r>
            <w:r w:rsidRPr="00560F87">
              <w:rPr>
                <w:rFonts w:ascii="宋体" w:hAnsi="宋体"/>
                <w:b/>
                <w:color w:val="auto"/>
              </w:rPr>
              <w:t>策略</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pStyle w:val="a6"/>
              <w:numPr>
                <w:ilvl w:val="0"/>
                <w:numId w:val="39"/>
              </w:numPr>
              <w:spacing w:line="276" w:lineRule="auto"/>
              <w:ind w:firstLineChars="0"/>
              <w:rPr>
                <w:rFonts w:ascii="宋体" w:hAnsi="宋体"/>
                <w:color w:val="auto"/>
              </w:rPr>
            </w:pPr>
            <w:r w:rsidRPr="00560F87">
              <w:rPr>
                <w:rFonts w:ascii="宋体" w:hAnsi="宋体" w:hint="eastAsia"/>
                <w:color w:val="auto"/>
              </w:rPr>
              <w:t>为了挖掘不同类型、来源于不同设备或系统的日志或安全事件之间可能存在的关联关系，系统提供了GUI方式的关联规则设置功能，关联的类型包括基于规则和基于统计的。</w:t>
            </w:r>
          </w:p>
          <w:p w:rsidR="00F47A27" w:rsidRPr="00560F87" w:rsidRDefault="00F47A27" w:rsidP="00DD107B">
            <w:pPr>
              <w:pStyle w:val="a6"/>
              <w:numPr>
                <w:ilvl w:val="0"/>
                <w:numId w:val="39"/>
              </w:numPr>
              <w:spacing w:line="276" w:lineRule="auto"/>
              <w:ind w:firstLineChars="0"/>
              <w:rPr>
                <w:rFonts w:ascii="宋体" w:hAnsi="宋体"/>
                <w:color w:val="auto"/>
              </w:rPr>
            </w:pPr>
            <w:r w:rsidRPr="00560F87">
              <w:rPr>
                <w:rFonts w:ascii="宋体" w:hAnsi="宋体" w:hint="eastAsia"/>
                <w:color w:val="auto"/>
              </w:rPr>
              <w:t>支持基于因果式的状态关联分析</w:t>
            </w:r>
          </w:p>
          <w:p w:rsidR="00F47A27" w:rsidRPr="00560F87" w:rsidRDefault="00F47A27" w:rsidP="00DD107B">
            <w:pPr>
              <w:pStyle w:val="a6"/>
              <w:numPr>
                <w:ilvl w:val="0"/>
                <w:numId w:val="39"/>
              </w:numPr>
              <w:spacing w:line="276" w:lineRule="auto"/>
              <w:ind w:firstLineChars="0"/>
              <w:rPr>
                <w:rFonts w:ascii="宋体" w:hAnsi="宋体"/>
                <w:color w:val="auto"/>
              </w:rPr>
            </w:pPr>
            <w:r w:rsidRPr="00560F87">
              <w:rPr>
                <w:rFonts w:ascii="宋体" w:hAnsi="宋体" w:hint="eastAsia"/>
                <w:color w:val="auto"/>
              </w:rPr>
              <w:lastRenderedPageBreak/>
              <w:t>★支持基于异常统计模型的检查分析功能，如：识别异常的流量攻击等，提供功能证明</w:t>
            </w:r>
          </w:p>
        </w:tc>
      </w:tr>
      <w:tr w:rsidR="00F47A27" w:rsidRPr="001326B2" w:rsidTr="00500A19">
        <w:trPr>
          <w:trHeight w:val="217"/>
          <w:jc w:val="center"/>
        </w:trPr>
        <w:tc>
          <w:tcPr>
            <w:tcW w:w="798" w:type="dxa"/>
            <w:vMerge/>
            <w:tcBorders>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关联</w:t>
            </w:r>
            <w:r w:rsidRPr="001326B2">
              <w:rPr>
                <w:rFonts w:ascii="宋体" w:hAnsi="宋体"/>
                <w:b/>
                <w:color w:val="auto"/>
              </w:rPr>
              <w:t>事件</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pStyle w:val="a6"/>
              <w:numPr>
                <w:ilvl w:val="0"/>
                <w:numId w:val="40"/>
              </w:numPr>
              <w:spacing w:line="276" w:lineRule="auto"/>
              <w:ind w:firstLineChars="0"/>
              <w:rPr>
                <w:rFonts w:ascii="宋体" w:hAnsi="宋体"/>
                <w:color w:val="auto"/>
              </w:rPr>
            </w:pPr>
            <w:r w:rsidRPr="001326B2">
              <w:rPr>
                <w:rFonts w:ascii="宋体" w:hAnsi="宋体" w:hint="eastAsia"/>
                <w:color w:val="auto"/>
              </w:rPr>
              <w:t>若</w:t>
            </w:r>
            <w:r w:rsidRPr="001326B2">
              <w:rPr>
                <w:rFonts w:ascii="宋体" w:hAnsi="宋体"/>
                <w:color w:val="auto"/>
              </w:rPr>
              <w:t>日志满足系统内置或用户定义的关联策略，将产生关联事件；</w:t>
            </w:r>
          </w:p>
          <w:p w:rsidR="00F47A27" w:rsidRPr="001326B2" w:rsidRDefault="00F47A27" w:rsidP="00DD107B">
            <w:pPr>
              <w:pStyle w:val="a6"/>
              <w:numPr>
                <w:ilvl w:val="0"/>
                <w:numId w:val="40"/>
              </w:numPr>
              <w:spacing w:line="276" w:lineRule="auto"/>
              <w:ind w:firstLineChars="0"/>
              <w:rPr>
                <w:rFonts w:ascii="宋体" w:hAnsi="宋体"/>
                <w:color w:val="auto"/>
              </w:rPr>
            </w:pPr>
            <w:r w:rsidRPr="001326B2">
              <w:rPr>
                <w:rFonts w:ascii="宋体" w:hAnsi="宋体" w:hint="eastAsia"/>
                <w:color w:val="auto"/>
              </w:rPr>
              <w:t>关联</w:t>
            </w:r>
            <w:r w:rsidRPr="001326B2">
              <w:rPr>
                <w:rFonts w:ascii="宋体" w:hAnsi="宋体"/>
                <w:color w:val="auto"/>
              </w:rPr>
              <w:t>事件管理</w:t>
            </w:r>
            <w:r w:rsidRPr="001326B2">
              <w:rPr>
                <w:rFonts w:ascii="宋体" w:hAnsi="宋体" w:hint="eastAsia"/>
                <w:color w:val="auto"/>
              </w:rPr>
              <w:t>可以统一</w:t>
            </w:r>
            <w:r w:rsidRPr="001326B2">
              <w:rPr>
                <w:rFonts w:ascii="宋体" w:hAnsi="宋体"/>
                <w:color w:val="auto"/>
              </w:rPr>
              <w:t>监控</w:t>
            </w:r>
            <w:r w:rsidRPr="001326B2">
              <w:rPr>
                <w:rFonts w:ascii="宋体" w:hAnsi="宋体" w:hint="eastAsia"/>
                <w:color w:val="auto"/>
              </w:rPr>
              <w:t>事件</w:t>
            </w:r>
            <w:r w:rsidRPr="001326B2">
              <w:rPr>
                <w:rFonts w:ascii="宋体" w:hAnsi="宋体"/>
                <w:color w:val="auto"/>
              </w:rPr>
              <w:t>的命中情况，包括</w:t>
            </w:r>
            <w:r w:rsidRPr="001326B2">
              <w:rPr>
                <w:rFonts w:ascii="宋体" w:hAnsi="宋体" w:hint="eastAsia"/>
                <w:color w:val="auto"/>
              </w:rPr>
              <w:t>来源</w:t>
            </w:r>
            <w:r w:rsidRPr="001326B2">
              <w:rPr>
                <w:rFonts w:ascii="宋体" w:hAnsi="宋体"/>
                <w:color w:val="auto"/>
              </w:rPr>
              <w:t>的</w:t>
            </w:r>
            <w:r w:rsidRPr="001326B2">
              <w:rPr>
                <w:rFonts w:ascii="宋体" w:hAnsi="宋体" w:hint="eastAsia"/>
                <w:color w:val="auto"/>
              </w:rPr>
              <w:t>设备</w:t>
            </w:r>
            <w:r w:rsidRPr="001326B2">
              <w:rPr>
                <w:rFonts w:ascii="宋体" w:hAnsi="宋体"/>
                <w:color w:val="auto"/>
              </w:rPr>
              <w:t>、</w:t>
            </w:r>
            <w:r w:rsidRPr="001326B2">
              <w:rPr>
                <w:rFonts w:ascii="宋体" w:hAnsi="宋体" w:hint="eastAsia"/>
                <w:color w:val="auto"/>
              </w:rPr>
              <w:t>事件</w:t>
            </w:r>
            <w:r w:rsidRPr="001326B2">
              <w:rPr>
                <w:rFonts w:ascii="宋体" w:hAnsi="宋体"/>
                <w:color w:val="auto"/>
              </w:rPr>
              <w:t>类型、</w:t>
            </w:r>
            <w:r w:rsidRPr="001326B2">
              <w:rPr>
                <w:rFonts w:ascii="宋体" w:hAnsi="宋体" w:hint="eastAsia"/>
                <w:color w:val="auto"/>
              </w:rPr>
              <w:t>最近</w:t>
            </w:r>
            <w:r w:rsidRPr="001326B2">
              <w:rPr>
                <w:rFonts w:ascii="宋体" w:hAnsi="宋体"/>
                <w:color w:val="auto"/>
              </w:rPr>
              <w:t>命中</w:t>
            </w:r>
            <w:r w:rsidRPr="001326B2">
              <w:rPr>
                <w:rFonts w:ascii="宋体" w:hAnsi="宋体" w:hint="eastAsia"/>
                <w:color w:val="auto"/>
              </w:rPr>
              <w:t>时间</w:t>
            </w:r>
            <w:r w:rsidRPr="001326B2">
              <w:rPr>
                <w:rFonts w:ascii="宋体" w:hAnsi="宋体"/>
                <w:color w:val="auto"/>
              </w:rPr>
              <w:t>以及命中总次数等。</w:t>
            </w:r>
          </w:p>
        </w:tc>
      </w:tr>
      <w:tr w:rsidR="00F47A27" w:rsidRPr="001326B2" w:rsidTr="00500A19">
        <w:trPr>
          <w:trHeight w:val="217"/>
          <w:jc w:val="center"/>
        </w:trPr>
        <w:tc>
          <w:tcPr>
            <w:tcW w:w="798" w:type="dxa"/>
            <w:vMerge w:val="restart"/>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b/>
                <w:color w:val="auto"/>
              </w:rPr>
              <w:t>日志审计</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审计事件</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pStyle w:val="a6"/>
              <w:numPr>
                <w:ilvl w:val="0"/>
                <w:numId w:val="32"/>
              </w:numPr>
              <w:ind w:firstLineChars="0"/>
              <w:rPr>
                <w:rFonts w:ascii="宋体" w:hAnsi="宋体"/>
                <w:color w:val="auto"/>
              </w:rPr>
            </w:pPr>
            <w:r w:rsidRPr="001326B2">
              <w:rPr>
                <w:rFonts w:ascii="宋体" w:hAnsi="宋体" w:hint="eastAsia"/>
                <w:color w:val="auto"/>
              </w:rPr>
              <w:t>支持显示审计事件分类统计列表，</w:t>
            </w:r>
            <w:r w:rsidRPr="001326B2">
              <w:rPr>
                <w:rFonts w:ascii="宋体" w:hAnsi="宋体"/>
                <w:color w:val="auto"/>
              </w:rPr>
              <w:t>根据</w:t>
            </w:r>
            <w:r w:rsidRPr="001326B2">
              <w:rPr>
                <w:rFonts w:ascii="宋体" w:hAnsi="宋体" w:hint="eastAsia"/>
                <w:color w:val="auto"/>
              </w:rPr>
              <w:t>审计策略名称、审计事件类型、被</w:t>
            </w:r>
            <w:r w:rsidRPr="001326B2">
              <w:rPr>
                <w:rFonts w:ascii="宋体" w:hAnsi="宋体"/>
                <w:color w:val="auto"/>
              </w:rPr>
              <w:t>审计人员、目标设备地址</w:t>
            </w:r>
            <w:r w:rsidRPr="001326B2">
              <w:rPr>
                <w:rFonts w:ascii="宋体" w:hAnsi="宋体" w:hint="eastAsia"/>
                <w:color w:val="auto"/>
              </w:rPr>
              <w:t>四个</w:t>
            </w:r>
            <w:r w:rsidRPr="001326B2">
              <w:rPr>
                <w:rFonts w:ascii="宋体" w:hAnsi="宋体"/>
                <w:color w:val="auto"/>
              </w:rPr>
              <w:t>维度展现</w:t>
            </w:r>
            <w:r w:rsidRPr="001326B2">
              <w:rPr>
                <w:rFonts w:ascii="宋体" w:hAnsi="宋体" w:hint="eastAsia"/>
                <w:color w:val="auto"/>
              </w:rPr>
              <w:t>。</w:t>
            </w:r>
          </w:p>
          <w:p w:rsidR="00F47A27" w:rsidRPr="001326B2" w:rsidRDefault="00F47A27" w:rsidP="00DD107B">
            <w:pPr>
              <w:pStyle w:val="a6"/>
              <w:numPr>
                <w:ilvl w:val="0"/>
                <w:numId w:val="32"/>
              </w:numPr>
              <w:ind w:firstLineChars="0"/>
              <w:rPr>
                <w:rFonts w:ascii="宋体" w:hAnsi="宋体"/>
                <w:color w:val="auto"/>
              </w:rPr>
            </w:pPr>
            <w:r w:rsidRPr="001326B2">
              <w:rPr>
                <w:rFonts w:ascii="宋体" w:hAnsi="宋体" w:hint="eastAsia"/>
                <w:color w:val="auto"/>
              </w:rPr>
              <w:t>通过事件</w:t>
            </w:r>
            <w:r w:rsidRPr="001326B2">
              <w:rPr>
                <w:rFonts w:ascii="宋体" w:hAnsi="宋体"/>
                <w:color w:val="auto"/>
              </w:rPr>
              <w:t>总数</w:t>
            </w:r>
            <w:r w:rsidRPr="001326B2">
              <w:rPr>
                <w:rFonts w:ascii="宋体" w:hAnsi="宋体" w:hint="eastAsia"/>
                <w:color w:val="auto"/>
              </w:rPr>
              <w:t>查看具体</w:t>
            </w:r>
            <w:r w:rsidRPr="001326B2">
              <w:rPr>
                <w:rFonts w:ascii="宋体" w:hAnsi="宋体"/>
                <w:color w:val="auto"/>
              </w:rPr>
              <w:t>的审计事件</w:t>
            </w:r>
            <w:r w:rsidRPr="001326B2">
              <w:rPr>
                <w:rFonts w:ascii="宋体" w:hAnsi="宋体" w:hint="eastAsia"/>
                <w:color w:val="auto"/>
              </w:rPr>
              <w:t>，</w:t>
            </w:r>
            <w:r w:rsidRPr="001326B2">
              <w:rPr>
                <w:rFonts w:ascii="宋体" w:hAnsi="宋体"/>
                <w:color w:val="auto"/>
              </w:rPr>
              <w:t>并可以</w:t>
            </w:r>
            <w:r w:rsidRPr="001326B2">
              <w:rPr>
                <w:rFonts w:ascii="宋体" w:hAnsi="宋体" w:hint="eastAsia"/>
                <w:color w:val="auto"/>
              </w:rPr>
              <w:t>查看产生该审计事件的原始事件的详细内容和</w:t>
            </w:r>
            <w:r w:rsidRPr="001326B2">
              <w:rPr>
                <w:rFonts w:ascii="宋体" w:hAnsi="宋体"/>
                <w:color w:val="auto"/>
              </w:rPr>
              <w:t>归并数量</w:t>
            </w:r>
            <w:r w:rsidRPr="001326B2">
              <w:rPr>
                <w:rFonts w:ascii="宋体" w:hAnsi="宋体" w:hint="eastAsia"/>
                <w:color w:val="auto"/>
              </w:rPr>
              <w:t>。</w:t>
            </w:r>
          </w:p>
          <w:p w:rsidR="00F47A27" w:rsidRPr="001326B2" w:rsidRDefault="00F47A27" w:rsidP="00DD107B">
            <w:pPr>
              <w:pStyle w:val="a6"/>
              <w:numPr>
                <w:ilvl w:val="0"/>
                <w:numId w:val="32"/>
              </w:numPr>
              <w:ind w:firstLineChars="0"/>
              <w:rPr>
                <w:rFonts w:ascii="宋体" w:hAnsi="宋体"/>
                <w:color w:val="auto"/>
              </w:rPr>
            </w:pPr>
            <w:r w:rsidRPr="001326B2">
              <w:rPr>
                <w:rFonts w:ascii="宋体" w:hAnsi="宋体"/>
                <w:color w:val="auto"/>
              </w:rPr>
              <w:t>支持导出PDF、WORD</w:t>
            </w:r>
            <w:r w:rsidRPr="001326B2">
              <w:rPr>
                <w:rFonts w:ascii="宋体" w:hAnsi="宋体" w:hint="eastAsia"/>
                <w:color w:val="auto"/>
              </w:rPr>
              <w:t>、</w:t>
            </w:r>
            <w:r w:rsidRPr="001326B2">
              <w:rPr>
                <w:rFonts w:ascii="宋体" w:hAnsi="宋体"/>
                <w:color w:val="auto"/>
              </w:rPr>
              <w:t>EXCEL</w:t>
            </w:r>
            <w:r w:rsidRPr="001326B2">
              <w:rPr>
                <w:rFonts w:ascii="宋体" w:hAnsi="宋体" w:hint="eastAsia"/>
                <w:color w:val="auto"/>
              </w:rPr>
              <w:t>、</w:t>
            </w:r>
            <w:r w:rsidRPr="001326B2">
              <w:rPr>
                <w:rFonts w:ascii="宋体" w:hAnsi="宋体"/>
                <w:color w:val="auto"/>
              </w:rPr>
              <w:t>CSV报告</w:t>
            </w:r>
            <w:r w:rsidRPr="001326B2">
              <w:rPr>
                <w:rFonts w:ascii="宋体" w:hAnsi="宋体" w:hint="eastAsia"/>
                <w:color w:val="auto"/>
              </w:rPr>
              <w:t>。</w:t>
            </w:r>
          </w:p>
        </w:tc>
      </w:tr>
      <w:tr w:rsidR="00F47A27" w:rsidRPr="001326B2" w:rsidTr="00500A19">
        <w:trPr>
          <w:trHeight w:val="217"/>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审计策略</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pStyle w:val="a6"/>
              <w:numPr>
                <w:ilvl w:val="0"/>
                <w:numId w:val="33"/>
              </w:numPr>
              <w:ind w:firstLineChars="0"/>
              <w:rPr>
                <w:rFonts w:ascii="宋体" w:hAnsi="宋体"/>
                <w:color w:val="auto"/>
              </w:rPr>
            </w:pPr>
            <w:r w:rsidRPr="001326B2">
              <w:rPr>
                <w:rFonts w:ascii="宋体" w:hAnsi="宋体" w:hint="eastAsia"/>
                <w:color w:val="auto"/>
              </w:rPr>
              <w:t>支持自定义审计策略。</w:t>
            </w:r>
          </w:p>
          <w:p w:rsidR="00F47A27" w:rsidRPr="001326B2" w:rsidRDefault="00F47A27" w:rsidP="00DD107B">
            <w:pPr>
              <w:pStyle w:val="a6"/>
              <w:numPr>
                <w:ilvl w:val="0"/>
                <w:numId w:val="33"/>
              </w:numPr>
              <w:ind w:firstLineChars="0"/>
              <w:rPr>
                <w:rFonts w:ascii="宋体" w:hAnsi="宋体"/>
                <w:color w:val="auto"/>
              </w:rPr>
            </w:pPr>
            <w:r w:rsidRPr="001326B2">
              <w:rPr>
                <w:rFonts w:ascii="宋体" w:hAnsi="宋体"/>
                <w:color w:val="auto"/>
              </w:rPr>
              <w:t>提供可视化方式进行策略制定</w:t>
            </w:r>
            <w:r w:rsidRPr="001326B2">
              <w:rPr>
                <w:rFonts w:ascii="宋体" w:hAnsi="宋体" w:hint="eastAsia"/>
                <w:color w:val="auto"/>
              </w:rPr>
              <w:t>。</w:t>
            </w:r>
          </w:p>
          <w:p w:rsidR="00F47A27" w:rsidRPr="001326B2" w:rsidRDefault="00F47A27" w:rsidP="00DD107B">
            <w:pPr>
              <w:pStyle w:val="a6"/>
              <w:numPr>
                <w:ilvl w:val="0"/>
                <w:numId w:val="33"/>
              </w:numPr>
              <w:ind w:firstLineChars="0"/>
              <w:rPr>
                <w:rFonts w:ascii="宋体" w:hAnsi="宋体"/>
                <w:color w:val="auto"/>
              </w:rPr>
            </w:pPr>
            <w:r w:rsidRPr="001326B2">
              <w:rPr>
                <w:rFonts w:ascii="宋体" w:hAnsi="宋体" w:hint="eastAsia"/>
                <w:color w:val="auto"/>
              </w:rPr>
              <w:t>支持从审计策略模板直接创建策略。</w:t>
            </w:r>
          </w:p>
          <w:p w:rsidR="00F47A27" w:rsidRPr="001326B2" w:rsidRDefault="00F47A27" w:rsidP="00DD107B">
            <w:pPr>
              <w:pStyle w:val="a6"/>
              <w:numPr>
                <w:ilvl w:val="0"/>
                <w:numId w:val="33"/>
              </w:numPr>
              <w:ind w:firstLineChars="0"/>
              <w:rPr>
                <w:rFonts w:ascii="宋体" w:hAnsi="宋体"/>
                <w:color w:val="auto"/>
              </w:rPr>
            </w:pPr>
            <w:r w:rsidRPr="001326B2">
              <w:rPr>
                <w:rFonts w:ascii="宋体" w:hAnsi="宋体" w:hint="eastAsia"/>
                <w:color w:val="auto"/>
              </w:rPr>
              <w:t>支持策略的导入导出。</w:t>
            </w:r>
          </w:p>
          <w:p w:rsidR="00F47A27" w:rsidRPr="001326B2" w:rsidRDefault="00F47A27" w:rsidP="00DD107B">
            <w:pPr>
              <w:pStyle w:val="a6"/>
              <w:numPr>
                <w:ilvl w:val="0"/>
                <w:numId w:val="33"/>
              </w:numPr>
              <w:ind w:firstLineChars="0"/>
              <w:rPr>
                <w:rFonts w:ascii="宋体" w:hAnsi="宋体"/>
                <w:color w:val="auto"/>
              </w:rPr>
            </w:pPr>
            <w:r w:rsidRPr="001326B2">
              <w:rPr>
                <w:rFonts w:ascii="宋体" w:hAnsi="宋体"/>
                <w:color w:val="auto"/>
              </w:rPr>
              <w:t>可通过事件的任意字段制定规则创建策略</w:t>
            </w:r>
            <w:r w:rsidRPr="001326B2">
              <w:rPr>
                <w:rFonts w:ascii="宋体" w:hAnsi="宋体" w:hint="eastAsia"/>
                <w:color w:val="auto"/>
              </w:rPr>
              <w:t>。</w:t>
            </w:r>
          </w:p>
          <w:p w:rsidR="00F47A27" w:rsidRPr="001326B2" w:rsidRDefault="00F47A27" w:rsidP="00DD107B">
            <w:pPr>
              <w:pStyle w:val="a6"/>
              <w:numPr>
                <w:ilvl w:val="0"/>
                <w:numId w:val="33"/>
              </w:numPr>
              <w:ind w:firstLineChars="0"/>
              <w:rPr>
                <w:rFonts w:ascii="宋体" w:hAnsi="宋体"/>
                <w:color w:val="auto"/>
              </w:rPr>
            </w:pPr>
            <w:r w:rsidRPr="001326B2">
              <w:rPr>
                <w:rFonts w:ascii="宋体" w:hAnsi="宋体"/>
                <w:color w:val="auto"/>
              </w:rPr>
              <w:t>审计策略命中后可以定义告警并通过相应方式转发</w:t>
            </w:r>
            <w:r w:rsidRPr="001326B2">
              <w:rPr>
                <w:rFonts w:ascii="宋体" w:hAnsi="宋体" w:hint="eastAsia"/>
                <w:color w:val="auto"/>
              </w:rPr>
              <w:t>，</w:t>
            </w:r>
            <w:r w:rsidRPr="001326B2">
              <w:rPr>
                <w:rFonts w:ascii="宋体" w:hAnsi="宋体"/>
                <w:color w:val="auto"/>
              </w:rPr>
              <w:t>如</w:t>
            </w:r>
            <w:r w:rsidRPr="001326B2">
              <w:rPr>
                <w:rFonts w:ascii="宋体" w:hAnsi="宋体" w:hint="eastAsia"/>
                <w:color w:val="auto"/>
              </w:rPr>
              <w:t>：</w:t>
            </w:r>
            <w:r w:rsidRPr="001326B2">
              <w:rPr>
                <w:rFonts w:ascii="宋体" w:hAnsi="宋体"/>
                <w:color w:val="auto"/>
              </w:rPr>
              <w:t>SYSLOG</w:t>
            </w:r>
            <w:r w:rsidRPr="001326B2">
              <w:rPr>
                <w:rFonts w:ascii="宋体" w:hAnsi="宋体" w:hint="eastAsia"/>
                <w:color w:val="auto"/>
              </w:rPr>
              <w:t>、</w:t>
            </w:r>
            <w:r w:rsidRPr="001326B2">
              <w:rPr>
                <w:rFonts w:ascii="宋体" w:hAnsi="宋体"/>
                <w:color w:val="auto"/>
              </w:rPr>
              <w:t>邮件等</w:t>
            </w:r>
            <w:r w:rsidRPr="001326B2">
              <w:rPr>
                <w:rFonts w:ascii="宋体" w:hAnsi="宋体" w:hint="eastAsia"/>
                <w:color w:val="auto"/>
              </w:rPr>
              <w:t>。</w:t>
            </w:r>
          </w:p>
          <w:p w:rsidR="00F47A27" w:rsidRPr="001326B2" w:rsidRDefault="00F47A27" w:rsidP="00DD107B">
            <w:pPr>
              <w:pStyle w:val="a6"/>
              <w:numPr>
                <w:ilvl w:val="0"/>
                <w:numId w:val="33"/>
              </w:numPr>
              <w:ind w:firstLineChars="0"/>
              <w:rPr>
                <w:rFonts w:ascii="宋体" w:hAnsi="宋体"/>
                <w:color w:val="auto"/>
              </w:rPr>
            </w:pPr>
            <w:r w:rsidRPr="001326B2">
              <w:rPr>
                <w:rFonts w:ascii="宋体" w:hAnsi="宋体"/>
                <w:color w:val="auto"/>
              </w:rPr>
              <w:t>审计策略可以定义</w:t>
            </w:r>
            <w:r w:rsidRPr="001326B2">
              <w:rPr>
                <w:rFonts w:ascii="宋体" w:hAnsi="宋体" w:hint="eastAsia"/>
                <w:color w:val="auto"/>
              </w:rPr>
              <w:t>审计</w:t>
            </w:r>
            <w:r w:rsidRPr="001326B2">
              <w:rPr>
                <w:rFonts w:ascii="宋体" w:hAnsi="宋体"/>
                <w:color w:val="auto"/>
              </w:rPr>
              <w:t>事件的名称</w:t>
            </w:r>
            <w:r w:rsidRPr="001326B2">
              <w:rPr>
                <w:rFonts w:ascii="宋体" w:hAnsi="宋体" w:hint="eastAsia"/>
                <w:color w:val="auto"/>
              </w:rPr>
              <w:t>、</w:t>
            </w:r>
            <w:r w:rsidRPr="001326B2">
              <w:rPr>
                <w:rFonts w:ascii="宋体" w:hAnsi="宋体"/>
                <w:color w:val="auto"/>
              </w:rPr>
              <w:t>分类</w:t>
            </w:r>
            <w:r w:rsidRPr="001326B2">
              <w:rPr>
                <w:rFonts w:ascii="宋体" w:hAnsi="宋体" w:hint="eastAsia"/>
                <w:color w:val="auto"/>
              </w:rPr>
              <w:t>、</w:t>
            </w:r>
            <w:r w:rsidRPr="001326B2">
              <w:rPr>
                <w:rFonts w:ascii="宋体" w:hAnsi="宋体"/>
                <w:color w:val="auto"/>
              </w:rPr>
              <w:t>级别以及命中后是否继续匹配其余审计策略</w:t>
            </w:r>
            <w:r w:rsidRPr="001326B2">
              <w:rPr>
                <w:rFonts w:ascii="宋体" w:hAnsi="宋体" w:hint="eastAsia"/>
                <w:color w:val="auto"/>
              </w:rPr>
              <w:t>。</w:t>
            </w:r>
          </w:p>
        </w:tc>
      </w:tr>
      <w:tr w:rsidR="00F47A27" w:rsidRPr="001326B2" w:rsidTr="00500A19">
        <w:trPr>
          <w:trHeight w:val="217"/>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审计策略模板</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pStyle w:val="a6"/>
              <w:numPr>
                <w:ilvl w:val="0"/>
                <w:numId w:val="34"/>
              </w:numPr>
              <w:ind w:firstLineChars="0"/>
              <w:rPr>
                <w:rFonts w:ascii="宋体" w:hAnsi="宋体"/>
                <w:color w:val="auto"/>
              </w:rPr>
            </w:pPr>
            <w:r w:rsidRPr="001326B2">
              <w:rPr>
                <w:rFonts w:ascii="宋体" w:hAnsi="宋体" w:hint="eastAsia"/>
                <w:color w:val="auto"/>
              </w:rPr>
              <w:t>提供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w:t>
            </w:r>
          </w:p>
          <w:p w:rsidR="00F47A27" w:rsidRPr="001326B2" w:rsidRDefault="00F47A27" w:rsidP="00DD107B">
            <w:pPr>
              <w:pStyle w:val="a6"/>
              <w:numPr>
                <w:ilvl w:val="0"/>
                <w:numId w:val="34"/>
              </w:numPr>
              <w:ind w:firstLineChars="0"/>
              <w:rPr>
                <w:rFonts w:ascii="宋体" w:hAnsi="宋体"/>
                <w:color w:val="auto"/>
              </w:rPr>
            </w:pPr>
            <w:r w:rsidRPr="001326B2">
              <w:rPr>
                <w:rFonts w:ascii="宋体" w:hAnsi="宋体"/>
                <w:color w:val="auto"/>
              </w:rPr>
              <w:t>支持从模板创建审计策略</w:t>
            </w:r>
            <w:r w:rsidRPr="001326B2">
              <w:rPr>
                <w:rFonts w:ascii="宋体" w:hAnsi="宋体" w:hint="eastAsia"/>
                <w:color w:val="auto"/>
              </w:rPr>
              <w:t>。</w:t>
            </w:r>
          </w:p>
        </w:tc>
      </w:tr>
      <w:tr w:rsidR="00F47A27" w:rsidRPr="001326B2" w:rsidTr="00500A19">
        <w:trPr>
          <w:trHeight w:val="217"/>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审计类型</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pStyle w:val="a6"/>
              <w:numPr>
                <w:ilvl w:val="0"/>
                <w:numId w:val="35"/>
              </w:numPr>
              <w:ind w:firstLineChars="0"/>
              <w:rPr>
                <w:rFonts w:ascii="宋体" w:hAnsi="宋体"/>
                <w:color w:val="auto"/>
              </w:rPr>
            </w:pPr>
            <w:r w:rsidRPr="001326B2">
              <w:rPr>
                <w:rFonts w:ascii="宋体" w:hAnsi="宋体" w:hint="eastAsia"/>
                <w:color w:val="auto"/>
              </w:rPr>
              <w:t>可自定义审计类型配合不同的审计策略。</w:t>
            </w:r>
          </w:p>
        </w:tc>
      </w:tr>
      <w:tr w:rsidR="00F47A27" w:rsidRPr="001326B2" w:rsidTr="00500A19">
        <w:trPr>
          <w:trHeight w:val="217"/>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审计对象</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pStyle w:val="a6"/>
              <w:numPr>
                <w:ilvl w:val="0"/>
                <w:numId w:val="36"/>
              </w:numPr>
              <w:ind w:firstLineChars="0"/>
              <w:rPr>
                <w:rFonts w:ascii="宋体" w:hAnsi="宋体"/>
                <w:color w:val="auto"/>
              </w:rPr>
            </w:pPr>
            <w:r w:rsidRPr="001326B2">
              <w:rPr>
                <w:rFonts w:ascii="宋体" w:hAnsi="宋体" w:hint="eastAsia"/>
                <w:color w:val="auto"/>
              </w:rPr>
              <w:t>支持审计对象的定义，包括：审计目标对象、审计行为对象、审计行为执行者对象、审计来源对象、审计时间段对象等。</w:t>
            </w:r>
          </w:p>
        </w:tc>
      </w:tr>
      <w:tr w:rsidR="00F47A27" w:rsidRPr="001326B2" w:rsidTr="00500A19">
        <w:trPr>
          <w:trHeight w:val="217"/>
          <w:jc w:val="center"/>
        </w:trPr>
        <w:tc>
          <w:tcPr>
            <w:tcW w:w="798" w:type="dxa"/>
            <w:vMerge/>
            <w:tcBorders>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rPr>
                <w:rFonts w:ascii="宋体" w:hAnsi="宋体"/>
                <w:b/>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spacing w:line="276" w:lineRule="auto"/>
              <w:jc w:val="center"/>
              <w:rPr>
                <w:rFonts w:ascii="宋体" w:hAnsi="宋体"/>
                <w:color w:val="auto"/>
              </w:rPr>
            </w:pPr>
            <w:r w:rsidRPr="00560F87">
              <w:rPr>
                <w:rFonts w:ascii="宋体" w:hAnsi="宋体" w:hint="eastAsia"/>
                <w:b/>
                <w:color w:val="auto"/>
              </w:rPr>
              <w:t>审计人员</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pStyle w:val="a6"/>
              <w:numPr>
                <w:ilvl w:val="0"/>
                <w:numId w:val="37"/>
              </w:numPr>
              <w:ind w:firstLineChars="0"/>
              <w:rPr>
                <w:rFonts w:ascii="宋体" w:hAnsi="宋体"/>
                <w:color w:val="auto"/>
              </w:rPr>
            </w:pPr>
            <w:r w:rsidRPr="00560F87">
              <w:rPr>
                <w:rFonts w:ascii="宋体" w:hAnsi="宋体" w:hint="eastAsia"/>
                <w:color w:val="auto"/>
              </w:rPr>
              <w:t>支持定义部门和人员的对应关系。</w:t>
            </w:r>
          </w:p>
          <w:p w:rsidR="00F47A27" w:rsidRPr="00560F87" w:rsidRDefault="00F47A27" w:rsidP="00DD107B">
            <w:pPr>
              <w:pStyle w:val="a6"/>
              <w:numPr>
                <w:ilvl w:val="0"/>
                <w:numId w:val="37"/>
              </w:numPr>
              <w:ind w:firstLineChars="0"/>
              <w:rPr>
                <w:rFonts w:ascii="宋体" w:hAnsi="宋体"/>
                <w:color w:val="auto"/>
              </w:rPr>
            </w:pPr>
            <w:r w:rsidRPr="00560F87">
              <w:rPr>
                <w:rFonts w:ascii="宋体" w:hAnsi="宋体" w:hint="eastAsia"/>
                <w:color w:val="auto"/>
              </w:rPr>
              <w:t>支持定义人员与账号的对应关系。</w:t>
            </w:r>
          </w:p>
        </w:tc>
      </w:tr>
      <w:tr w:rsidR="00F47A27" w:rsidRPr="001326B2" w:rsidTr="00500A19">
        <w:trPr>
          <w:trHeight w:val="217"/>
          <w:jc w:val="center"/>
        </w:trPr>
        <w:tc>
          <w:tcPr>
            <w:tcW w:w="798" w:type="dxa"/>
            <w:tcBorders>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rPr>
            </w:pPr>
            <w:r w:rsidRPr="001326B2">
              <w:rPr>
                <w:rFonts w:ascii="宋体" w:hAnsi="宋体"/>
                <w:b/>
              </w:rPr>
              <w:t>二级接入</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jc w:val="center"/>
              <w:rPr>
                <w:rFonts w:ascii="宋体" w:hAnsi="宋体"/>
              </w:rPr>
            </w:pPr>
            <w:r w:rsidRPr="001326B2">
              <w:rPr>
                <w:rFonts w:ascii="宋体" w:hAnsi="宋体" w:hint="eastAsia"/>
                <w:b/>
              </w:rPr>
              <w:t>接收下级审计系统转发告警</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444730">
            <w:pPr>
              <w:pStyle w:val="a6"/>
              <w:ind w:firstLineChars="0" w:firstLine="0"/>
              <w:rPr>
                <w:rFonts w:ascii="宋体" w:hAnsi="宋体"/>
                <w:color w:val="auto"/>
              </w:rPr>
            </w:pPr>
            <w:r w:rsidRPr="001326B2">
              <w:rPr>
                <w:rFonts w:ascii="宋体" w:hAnsi="宋体" w:hint="eastAsia"/>
                <w:color w:val="auto"/>
              </w:rPr>
              <w:t>支持接收来自下级日志审计系统转发的告警日志进行二次分析、关联。</w:t>
            </w:r>
          </w:p>
        </w:tc>
      </w:tr>
      <w:tr w:rsidR="00F47A27" w:rsidRPr="001326B2" w:rsidTr="00500A19">
        <w:trPr>
          <w:trHeight w:val="867"/>
          <w:jc w:val="center"/>
        </w:trPr>
        <w:tc>
          <w:tcPr>
            <w:tcW w:w="798" w:type="dxa"/>
            <w:vMerge w:val="restart"/>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告警</w:t>
            </w:r>
          </w:p>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管理</w:t>
            </w:r>
          </w:p>
        </w:tc>
        <w:tc>
          <w:tcPr>
            <w:tcW w:w="1417"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告警处理</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444730">
            <w:pPr>
              <w:pStyle w:val="a6"/>
              <w:ind w:firstLineChars="0" w:firstLine="0"/>
              <w:rPr>
                <w:rFonts w:ascii="宋体" w:hAnsi="宋体"/>
                <w:color w:val="auto"/>
              </w:rPr>
            </w:pPr>
            <w:r w:rsidRPr="001326B2">
              <w:rPr>
                <w:rFonts w:ascii="宋体" w:hAnsi="宋体" w:hint="eastAsia"/>
                <w:color w:val="auto"/>
              </w:rPr>
              <w:t>对于告警的处理主要包括清除（认为不是问题）、确认（认为可能是问题）。</w:t>
            </w:r>
            <w:r w:rsidRPr="001326B2">
              <w:rPr>
                <w:rFonts w:ascii="宋体" w:hAnsi="宋体"/>
                <w:color w:val="auto"/>
              </w:rPr>
              <w:t xml:space="preserve"> </w:t>
            </w:r>
          </w:p>
        </w:tc>
      </w:tr>
      <w:tr w:rsidR="00F47A27" w:rsidRPr="001326B2" w:rsidTr="00444730">
        <w:trPr>
          <w:trHeight w:val="895"/>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p>
        </w:tc>
        <w:tc>
          <w:tcPr>
            <w:tcW w:w="1417"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告警监控</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pStyle w:val="a6"/>
              <w:numPr>
                <w:ilvl w:val="0"/>
                <w:numId w:val="18"/>
              </w:numPr>
              <w:ind w:firstLineChars="0"/>
              <w:rPr>
                <w:rFonts w:ascii="宋体" w:hAnsi="宋体"/>
                <w:color w:val="auto"/>
              </w:rPr>
            </w:pPr>
            <w:r w:rsidRPr="001326B2">
              <w:rPr>
                <w:rFonts w:ascii="宋体" w:hAnsi="宋体" w:hint="eastAsia"/>
                <w:color w:val="auto"/>
              </w:rPr>
              <w:t>以列表的方式展示告警；</w:t>
            </w:r>
          </w:p>
          <w:p w:rsidR="00F47A27" w:rsidRPr="001326B2" w:rsidRDefault="00F47A27" w:rsidP="00DD107B">
            <w:pPr>
              <w:pStyle w:val="a6"/>
              <w:numPr>
                <w:ilvl w:val="0"/>
                <w:numId w:val="18"/>
              </w:numPr>
              <w:ind w:firstLineChars="0"/>
              <w:rPr>
                <w:rFonts w:ascii="宋体" w:hAnsi="宋体"/>
                <w:color w:val="auto"/>
              </w:rPr>
            </w:pPr>
            <w:r w:rsidRPr="001326B2">
              <w:rPr>
                <w:rFonts w:ascii="宋体" w:hAnsi="宋体" w:hint="eastAsia"/>
                <w:color w:val="auto"/>
              </w:rPr>
              <w:t>告警声音设置</w:t>
            </w:r>
          </w:p>
          <w:p w:rsidR="00F47A27" w:rsidRPr="001326B2" w:rsidRDefault="00F47A27" w:rsidP="00DD107B">
            <w:pPr>
              <w:pStyle w:val="a6"/>
              <w:numPr>
                <w:ilvl w:val="0"/>
                <w:numId w:val="18"/>
              </w:numPr>
              <w:ind w:firstLineChars="0"/>
              <w:rPr>
                <w:rFonts w:ascii="宋体" w:hAnsi="宋体"/>
                <w:color w:val="auto"/>
              </w:rPr>
            </w:pPr>
            <w:r w:rsidRPr="001326B2">
              <w:rPr>
                <w:rFonts w:ascii="宋体" w:hAnsi="宋体" w:hint="eastAsia"/>
                <w:color w:val="auto"/>
              </w:rPr>
              <w:t>告警过滤策略</w:t>
            </w:r>
          </w:p>
        </w:tc>
      </w:tr>
      <w:tr w:rsidR="00F47A27" w:rsidRPr="001326B2" w:rsidTr="00444730">
        <w:trPr>
          <w:trHeight w:val="699"/>
          <w:jc w:val="center"/>
        </w:trPr>
        <w:tc>
          <w:tcPr>
            <w:tcW w:w="798" w:type="dxa"/>
            <w:vMerge/>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p>
        </w:tc>
        <w:tc>
          <w:tcPr>
            <w:tcW w:w="1417" w:type="dxa"/>
            <w:tcBorders>
              <w:left w:val="single" w:sz="4" w:space="0" w:color="auto"/>
              <w:right w:val="single" w:sz="4" w:space="0" w:color="auto"/>
            </w:tcBorders>
            <w:shd w:val="clear" w:color="auto" w:fill="FFFFFF"/>
            <w:vAlign w:val="center"/>
          </w:tcPr>
          <w:p w:rsidR="00F47A27" w:rsidRPr="00560F87" w:rsidRDefault="00F47A27" w:rsidP="00DD107B">
            <w:pPr>
              <w:jc w:val="center"/>
              <w:rPr>
                <w:rFonts w:ascii="宋体" w:hAnsi="宋体"/>
                <w:color w:val="auto"/>
              </w:rPr>
            </w:pPr>
            <w:r w:rsidRPr="00560F87">
              <w:rPr>
                <w:rFonts w:ascii="宋体" w:hAnsi="宋体" w:hint="eastAsia"/>
                <w:b/>
                <w:color w:val="auto"/>
              </w:rPr>
              <w:t>告警策略</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pStyle w:val="a6"/>
              <w:numPr>
                <w:ilvl w:val="0"/>
                <w:numId w:val="19"/>
              </w:numPr>
              <w:ind w:firstLineChars="0"/>
              <w:rPr>
                <w:rFonts w:ascii="宋体" w:hAnsi="宋体"/>
                <w:color w:val="auto"/>
              </w:rPr>
            </w:pPr>
            <w:r w:rsidRPr="00560F87">
              <w:rPr>
                <w:rFonts w:ascii="宋体" w:hAnsi="宋体" w:hint="eastAsia"/>
                <w:color w:val="auto"/>
              </w:rPr>
              <w:t>系统支持通过GUI设置告警策略。</w:t>
            </w:r>
          </w:p>
          <w:p w:rsidR="00F47A27" w:rsidRPr="00560F87" w:rsidRDefault="00F47A27" w:rsidP="007943AC">
            <w:pPr>
              <w:pStyle w:val="a6"/>
              <w:numPr>
                <w:ilvl w:val="0"/>
                <w:numId w:val="19"/>
              </w:numPr>
              <w:ind w:firstLineChars="0"/>
              <w:rPr>
                <w:rFonts w:ascii="宋体" w:hAnsi="宋体"/>
                <w:color w:val="auto"/>
              </w:rPr>
            </w:pPr>
            <w:r w:rsidRPr="00560F87">
              <w:rPr>
                <w:rFonts w:ascii="宋体" w:hAnsi="宋体" w:hint="eastAsia"/>
                <w:color w:val="auto"/>
              </w:rPr>
              <w:t>★</w:t>
            </w:r>
            <w:r w:rsidRPr="00560F87">
              <w:rPr>
                <w:rFonts w:ascii="宋体" w:hAnsi="宋体"/>
                <w:color w:val="auto"/>
              </w:rPr>
              <w:t>系统内置丰富关联</w:t>
            </w:r>
            <w:r w:rsidRPr="00560F87">
              <w:rPr>
                <w:rFonts w:ascii="宋体" w:hAnsi="宋体" w:hint="eastAsia"/>
                <w:color w:val="auto"/>
              </w:rPr>
              <w:t>/审计类告警</w:t>
            </w:r>
            <w:r w:rsidRPr="00560F87">
              <w:rPr>
                <w:rFonts w:ascii="宋体" w:hAnsi="宋体"/>
                <w:color w:val="auto"/>
              </w:rPr>
              <w:t>策略</w:t>
            </w:r>
            <w:r w:rsidRPr="00560F87">
              <w:rPr>
                <w:rFonts w:ascii="宋体" w:hAnsi="宋体" w:hint="eastAsia"/>
                <w:color w:val="auto"/>
              </w:rPr>
              <w:t>，</w:t>
            </w:r>
            <w:r w:rsidRPr="00560F87">
              <w:rPr>
                <w:rFonts w:ascii="宋体" w:hAnsi="宋体"/>
                <w:color w:val="auto"/>
              </w:rPr>
              <w:t>并灵活支持自定义策略</w:t>
            </w:r>
            <w:r w:rsidRPr="00560F87">
              <w:rPr>
                <w:rFonts w:ascii="宋体" w:hAnsi="宋体" w:hint="eastAsia"/>
                <w:color w:val="auto"/>
              </w:rPr>
              <w:t>。</w:t>
            </w:r>
          </w:p>
        </w:tc>
      </w:tr>
      <w:tr w:rsidR="00F47A27" w:rsidRPr="001326B2" w:rsidTr="00500A19">
        <w:trPr>
          <w:trHeight w:val="127"/>
          <w:jc w:val="center"/>
        </w:trPr>
        <w:tc>
          <w:tcPr>
            <w:tcW w:w="798"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FF0000"/>
                <w:highlight w:val="yellow"/>
              </w:rPr>
            </w:pPr>
            <w:r w:rsidRPr="00560F87">
              <w:rPr>
                <w:rFonts w:ascii="宋体" w:hAnsi="宋体" w:hint="eastAsia"/>
                <w:b/>
                <w:color w:val="auto"/>
              </w:rPr>
              <w:t>全文</w:t>
            </w:r>
            <w:r w:rsidRPr="00560F87">
              <w:rPr>
                <w:rFonts w:ascii="宋体" w:hAnsi="宋体" w:hint="eastAsia"/>
                <w:b/>
                <w:color w:val="auto"/>
              </w:rPr>
              <w:lastRenderedPageBreak/>
              <w:t>检索</w:t>
            </w:r>
          </w:p>
        </w:tc>
        <w:tc>
          <w:tcPr>
            <w:tcW w:w="1417" w:type="dxa"/>
            <w:tcBorders>
              <w:left w:val="single" w:sz="4" w:space="0" w:color="auto"/>
              <w:right w:val="single" w:sz="4" w:space="0" w:color="auto"/>
            </w:tcBorders>
            <w:shd w:val="clear" w:color="auto" w:fill="FFFFFF"/>
            <w:vAlign w:val="center"/>
          </w:tcPr>
          <w:p w:rsidR="00F47A27" w:rsidRPr="00560F87" w:rsidRDefault="00F47A27" w:rsidP="00DD107B">
            <w:pPr>
              <w:spacing w:line="276" w:lineRule="auto"/>
              <w:jc w:val="center"/>
              <w:rPr>
                <w:rFonts w:ascii="宋体" w:hAnsi="宋体"/>
                <w:color w:val="auto"/>
              </w:rPr>
            </w:pPr>
            <w:r w:rsidRPr="00560F87">
              <w:rPr>
                <w:rFonts w:ascii="宋体" w:hAnsi="宋体" w:hint="eastAsia"/>
                <w:b/>
                <w:color w:val="auto"/>
              </w:rPr>
              <w:lastRenderedPageBreak/>
              <w:t>全文检索</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560F87" w:rsidRDefault="00F47A27" w:rsidP="00C214F0">
            <w:pPr>
              <w:pStyle w:val="a6"/>
              <w:ind w:firstLineChars="0" w:firstLine="0"/>
              <w:jc w:val="left"/>
              <w:rPr>
                <w:rFonts w:ascii="宋体" w:hAnsi="宋体"/>
                <w:color w:val="auto"/>
                <w:sz w:val="22"/>
                <w:szCs w:val="22"/>
              </w:rPr>
            </w:pPr>
            <w:r w:rsidRPr="00560F87">
              <w:rPr>
                <w:rFonts w:ascii="宋体" w:hAnsi="宋体" w:hint="eastAsia"/>
                <w:color w:val="auto"/>
              </w:rPr>
              <w:t>为了便于操作，系统提供了一个全文检索功能。能对系统内的对象提供全文检索功能，对于海量数据的检索可限定检索时间段（主要针对安全</w:t>
            </w:r>
            <w:r w:rsidRPr="00560F87">
              <w:rPr>
                <w:rFonts w:ascii="宋体" w:hAnsi="宋体" w:hint="eastAsia"/>
                <w:color w:val="auto"/>
              </w:rPr>
              <w:lastRenderedPageBreak/>
              <w:t>事件）。全文检索提供一个输入栏，需要置顶，在任何页面都能够看到。</w:t>
            </w:r>
          </w:p>
        </w:tc>
      </w:tr>
      <w:tr w:rsidR="00F47A27" w:rsidRPr="001326B2" w:rsidTr="00500A19">
        <w:trPr>
          <w:trHeight w:val="127"/>
          <w:jc w:val="center"/>
        </w:trPr>
        <w:tc>
          <w:tcPr>
            <w:tcW w:w="798"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lastRenderedPageBreak/>
              <w:t>报表管理</w:t>
            </w:r>
          </w:p>
        </w:tc>
        <w:tc>
          <w:tcPr>
            <w:tcW w:w="1417"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报表管理</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262FFB">
            <w:pPr>
              <w:pStyle w:val="a6"/>
              <w:ind w:firstLineChars="0" w:firstLine="0"/>
              <w:jc w:val="left"/>
              <w:rPr>
                <w:rFonts w:ascii="宋体" w:hAnsi="宋体"/>
                <w:color w:val="auto"/>
              </w:rPr>
            </w:pPr>
            <w:r w:rsidRPr="001326B2">
              <w:rPr>
                <w:rFonts w:ascii="宋体" w:hAnsi="宋体" w:hint="eastAsia"/>
                <w:color w:val="auto"/>
              </w:rPr>
              <w:t>包括报表内置实例管理和报表任务管理</w:t>
            </w:r>
          </w:p>
        </w:tc>
      </w:tr>
      <w:tr w:rsidR="00F47A27" w:rsidRPr="001326B2" w:rsidTr="00731A5F">
        <w:trPr>
          <w:trHeight w:val="269"/>
          <w:jc w:val="center"/>
        </w:trPr>
        <w:tc>
          <w:tcPr>
            <w:tcW w:w="798"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知识库管理</w:t>
            </w:r>
          </w:p>
        </w:tc>
        <w:tc>
          <w:tcPr>
            <w:tcW w:w="1417"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知识库管理</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262FFB">
            <w:pPr>
              <w:pStyle w:val="a6"/>
              <w:ind w:firstLineChars="0" w:firstLine="0"/>
              <w:jc w:val="left"/>
              <w:rPr>
                <w:rFonts w:ascii="宋体" w:hAnsi="宋体"/>
                <w:color w:val="auto"/>
              </w:rPr>
            </w:pPr>
            <w:r w:rsidRPr="001326B2">
              <w:rPr>
                <w:rFonts w:ascii="宋体" w:hAnsi="宋体" w:hint="eastAsia"/>
                <w:color w:val="auto"/>
              </w:rPr>
              <w:t>系统内置日志接入配置指导、典型日志事件介绍、安全经验等。并支持自定义创建增加知识库内容。</w:t>
            </w:r>
          </w:p>
        </w:tc>
      </w:tr>
      <w:tr w:rsidR="00F47A27" w:rsidRPr="001326B2" w:rsidTr="00500A19">
        <w:trPr>
          <w:trHeight w:val="127"/>
          <w:jc w:val="center"/>
        </w:trPr>
        <w:tc>
          <w:tcPr>
            <w:tcW w:w="798"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用户管理</w:t>
            </w:r>
          </w:p>
        </w:tc>
        <w:tc>
          <w:tcPr>
            <w:tcW w:w="1417" w:type="dxa"/>
            <w:tcBorders>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color w:val="auto"/>
              </w:rPr>
            </w:pPr>
            <w:r w:rsidRPr="001326B2">
              <w:rPr>
                <w:rFonts w:ascii="宋体" w:hAnsi="宋体" w:hint="eastAsia"/>
                <w:b/>
                <w:color w:val="auto"/>
              </w:rPr>
              <w:t>用户管理</w:t>
            </w:r>
          </w:p>
        </w:tc>
        <w:tc>
          <w:tcPr>
            <w:tcW w:w="6834"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262FFB">
            <w:pPr>
              <w:pStyle w:val="a6"/>
              <w:ind w:firstLineChars="0" w:firstLine="0"/>
              <w:jc w:val="left"/>
              <w:rPr>
                <w:rFonts w:ascii="宋体" w:hAnsi="宋体"/>
                <w:color w:val="auto"/>
                <w:sz w:val="24"/>
              </w:rPr>
            </w:pPr>
            <w:r w:rsidRPr="001326B2">
              <w:rPr>
                <w:rFonts w:ascii="宋体" w:hAnsi="宋体" w:hint="eastAsia"/>
                <w:color w:val="auto"/>
              </w:rPr>
              <w:t>支持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rsidR="00F47A27" w:rsidRPr="001326B2" w:rsidTr="00500A19">
        <w:trPr>
          <w:trHeight w:val="983"/>
          <w:jc w:val="center"/>
        </w:trPr>
        <w:tc>
          <w:tcPr>
            <w:tcW w:w="798" w:type="dxa"/>
            <w:tcBorders>
              <w:top w:val="single" w:sz="4" w:space="0" w:color="auto"/>
              <w:left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安全仪表板</w:t>
            </w:r>
          </w:p>
          <w:p w:rsidR="00F47A27" w:rsidRPr="001326B2" w:rsidRDefault="00F47A27" w:rsidP="00DD107B">
            <w:pPr>
              <w:spacing w:line="276" w:lineRule="auto"/>
              <w:jc w:val="center"/>
              <w:rPr>
                <w:rFonts w:ascii="宋体" w:hAnsi="宋体"/>
                <w:b/>
                <w:color w:val="auto"/>
              </w:rPr>
            </w:pPr>
          </w:p>
        </w:tc>
        <w:tc>
          <w:tcPr>
            <w:tcW w:w="1417" w:type="dxa"/>
            <w:tcBorders>
              <w:top w:val="single" w:sz="4" w:space="0" w:color="auto"/>
              <w:left w:val="single" w:sz="4" w:space="0" w:color="auto"/>
              <w:right w:val="single" w:sz="4" w:space="0" w:color="auto"/>
            </w:tcBorders>
            <w:shd w:val="clear" w:color="auto" w:fill="FFFFFF"/>
            <w:vAlign w:val="center"/>
          </w:tcPr>
          <w:p w:rsidR="00F47A27" w:rsidRPr="00560F87" w:rsidRDefault="00F47A27" w:rsidP="00DD107B">
            <w:pPr>
              <w:spacing w:line="276" w:lineRule="auto"/>
              <w:jc w:val="center"/>
              <w:rPr>
                <w:rFonts w:ascii="宋体" w:hAnsi="宋体"/>
                <w:b/>
                <w:color w:val="auto"/>
              </w:rPr>
            </w:pPr>
            <w:r w:rsidRPr="00560F87">
              <w:rPr>
                <w:rFonts w:ascii="宋体" w:hAnsi="宋体" w:hint="eastAsia"/>
                <w:b/>
                <w:color w:val="auto"/>
              </w:rPr>
              <w:t>仪表板</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rPr>
                <w:rFonts w:ascii="宋体" w:hAnsi="宋体"/>
                <w:color w:val="auto"/>
              </w:rPr>
            </w:pPr>
            <w:r w:rsidRPr="00560F87">
              <w:rPr>
                <w:rFonts w:ascii="宋体" w:hAnsi="宋体" w:hint="eastAsia"/>
                <w:color w:val="auto"/>
              </w:rPr>
              <w:t>仪表板应内置支持下列内容：</w:t>
            </w:r>
          </w:p>
          <w:p w:rsidR="00F47A27" w:rsidRPr="00560F87" w:rsidRDefault="00F47A27" w:rsidP="00DD107B">
            <w:pPr>
              <w:rPr>
                <w:rFonts w:ascii="宋体" w:hAnsi="宋体"/>
                <w:color w:val="auto"/>
              </w:rPr>
            </w:pPr>
            <w:r w:rsidRPr="00560F87">
              <w:rPr>
                <w:rFonts w:ascii="宋体" w:hAnsi="宋体" w:hint="eastAsia"/>
                <w:color w:val="auto"/>
              </w:rPr>
              <w:t>★整体安全概况（包括攻击地图展示，事件来源基于地域及组织）提供功能证明</w:t>
            </w:r>
          </w:p>
          <w:p w:rsidR="00F47A27" w:rsidRPr="00560F87" w:rsidRDefault="00F47A27" w:rsidP="00DD107B">
            <w:pPr>
              <w:rPr>
                <w:rFonts w:ascii="宋体" w:hAnsi="宋体"/>
                <w:color w:val="auto"/>
              </w:rPr>
            </w:pPr>
            <w:r w:rsidRPr="00560F87">
              <w:rPr>
                <w:rFonts w:ascii="宋体" w:hAnsi="宋体" w:hint="eastAsia"/>
                <w:color w:val="auto"/>
              </w:rPr>
              <w:t>安全资产概况</w:t>
            </w:r>
          </w:p>
          <w:p w:rsidR="00F47A27" w:rsidRPr="00560F87" w:rsidRDefault="00F47A27" w:rsidP="00DD107B">
            <w:pPr>
              <w:rPr>
                <w:rFonts w:ascii="宋体" w:hAnsi="宋体"/>
                <w:color w:val="auto"/>
              </w:rPr>
            </w:pPr>
            <w:r w:rsidRPr="00560F87">
              <w:rPr>
                <w:rFonts w:ascii="宋体" w:hAnsi="宋体" w:hint="eastAsia"/>
                <w:color w:val="auto"/>
              </w:rPr>
              <w:t>告警概况</w:t>
            </w:r>
          </w:p>
          <w:p w:rsidR="00F47A27" w:rsidRPr="00560F87" w:rsidRDefault="00F47A27" w:rsidP="00DD107B">
            <w:pPr>
              <w:rPr>
                <w:rFonts w:ascii="宋体" w:hAnsi="宋体"/>
                <w:color w:val="auto"/>
              </w:rPr>
            </w:pPr>
            <w:r w:rsidRPr="00560F87">
              <w:rPr>
                <w:rFonts w:ascii="宋体" w:hAnsi="宋体" w:hint="eastAsia"/>
                <w:color w:val="auto"/>
              </w:rPr>
              <w:t>安全事件概况</w:t>
            </w:r>
          </w:p>
          <w:p w:rsidR="00F47A27" w:rsidRPr="00560F87" w:rsidRDefault="00F47A27" w:rsidP="00DD107B">
            <w:pPr>
              <w:rPr>
                <w:rFonts w:ascii="宋体" w:hAnsi="宋体"/>
                <w:color w:val="auto"/>
              </w:rPr>
            </w:pPr>
            <w:r w:rsidRPr="00560F87">
              <w:rPr>
                <w:rFonts w:ascii="宋体" w:hAnsi="宋体"/>
                <w:color w:val="auto"/>
              </w:rPr>
              <w:t>审计事件概况</w:t>
            </w:r>
          </w:p>
          <w:p w:rsidR="00F47A27" w:rsidRPr="00560F87" w:rsidRDefault="00F47A27" w:rsidP="00DD107B">
            <w:pPr>
              <w:pStyle w:val="a6"/>
              <w:ind w:firstLineChars="0" w:firstLine="0"/>
              <w:rPr>
                <w:rFonts w:ascii="宋体" w:hAnsi="宋体"/>
                <w:color w:val="auto"/>
              </w:rPr>
            </w:pPr>
            <w:r w:rsidRPr="00560F87">
              <w:rPr>
                <w:rFonts w:ascii="宋体" w:hAnsi="宋体" w:hint="eastAsia"/>
                <w:color w:val="auto"/>
              </w:rPr>
              <w:t>还可以支持自定义仪表板，客户可以选择对应的微件，组成想要关注的仪表展现内容</w:t>
            </w:r>
          </w:p>
        </w:tc>
      </w:tr>
      <w:tr w:rsidR="00F47A27" w:rsidRPr="001326B2" w:rsidTr="00500A19">
        <w:trPr>
          <w:trHeight w:val="983"/>
          <w:jc w:val="center"/>
        </w:trPr>
        <w:tc>
          <w:tcPr>
            <w:tcW w:w="798" w:type="dxa"/>
            <w:tcBorders>
              <w:top w:val="single" w:sz="4" w:space="0" w:color="auto"/>
              <w:left w:val="single" w:sz="4" w:space="0" w:color="auto"/>
              <w:right w:val="single" w:sz="4" w:space="0" w:color="auto"/>
            </w:tcBorders>
            <w:shd w:val="clear" w:color="auto" w:fill="FFFFFF"/>
            <w:vAlign w:val="center"/>
          </w:tcPr>
          <w:p w:rsidR="00F47A27" w:rsidRPr="00560F87" w:rsidRDefault="00F47A27" w:rsidP="00DD107B">
            <w:pPr>
              <w:spacing w:line="276" w:lineRule="auto"/>
              <w:jc w:val="center"/>
              <w:rPr>
                <w:rFonts w:ascii="宋体" w:hAnsi="宋体"/>
                <w:b/>
                <w:color w:val="auto"/>
              </w:rPr>
            </w:pPr>
            <w:r w:rsidRPr="00560F87">
              <w:rPr>
                <w:rFonts w:ascii="宋体" w:hAnsi="宋体" w:hint="eastAsia"/>
                <w:b/>
                <w:color w:val="auto"/>
              </w:rPr>
              <w:t>IPV6支持</w:t>
            </w:r>
          </w:p>
        </w:tc>
        <w:tc>
          <w:tcPr>
            <w:tcW w:w="1417" w:type="dxa"/>
            <w:tcBorders>
              <w:top w:val="single" w:sz="4" w:space="0" w:color="auto"/>
              <w:left w:val="single" w:sz="4" w:space="0" w:color="auto"/>
              <w:right w:val="single" w:sz="4" w:space="0" w:color="auto"/>
            </w:tcBorders>
            <w:shd w:val="clear" w:color="auto" w:fill="FFFFFF"/>
            <w:vAlign w:val="center"/>
          </w:tcPr>
          <w:p w:rsidR="00F47A27" w:rsidRPr="00560F87" w:rsidRDefault="00F47A27" w:rsidP="00DD107B">
            <w:pPr>
              <w:spacing w:line="276" w:lineRule="auto"/>
              <w:jc w:val="center"/>
              <w:rPr>
                <w:rFonts w:ascii="宋体" w:hAnsi="宋体"/>
                <w:b/>
                <w:color w:val="auto"/>
              </w:rPr>
            </w:pPr>
            <w:r w:rsidRPr="00560F87">
              <w:rPr>
                <w:rFonts w:ascii="宋体" w:hAnsi="宋体" w:hint="eastAsia"/>
                <w:b/>
                <w:color w:val="auto"/>
              </w:rPr>
              <w:t>IPV6</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rPr>
                <w:rFonts w:ascii="宋体" w:hAnsi="宋体"/>
                <w:color w:val="auto"/>
              </w:rPr>
            </w:pPr>
            <w:r w:rsidRPr="00560F87">
              <w:rPr>
                <w:rFonts w:ascii="宋体" w:hAnsi="宋体" w:hint="eastAsia"/>
                <w:color w:val="auto"/>
              </w:rPr>
              <w:t>★系统全面支持IPV6，提供功能证明。</w:t>
            </w:r>
          </w:p>
        </w:tc>
      </w:tr>
      <w:tr w:rsidR="00F47A27" w:rsidRPr="001326B2" w:rsidTr="00500A19">
        <w:trPr>
          <w:trHeight w:val="983"/>
          <w:jc w:val="center"/>
        </w:trPr>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系统配置管理</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1326B2" w:rsidRDefault="00F47A27" w:rsidP="00DD107B">
            <w:pPr>
              <w:spacing w:line="276" w:lineRule="auto"/>
              <w:jc w:val="center"/>
              <w:rPr>
                <w:rFonts w:ascii="宋体" w:hAnsi="宋体"/>
                <w:b/>
                <w:color w:val="auto"/>
              </w:rPr>
            </w:pPr>
            <w:r w:rsidRPr="001326B2">
              <w:rPr>
                <w:rFonts w:ascii="宋体" w:hAnsi="宋体" w:hint="eastAsia"/>
                <w:b/>
                <w:color w:val="auto"/>
              </w:rPr>
              <w:t>配置管理</w:t>
            </w:r>
          </w:p>
        </w:tc>
        <w:tc>
          <w:tcPr>
            <w:tcW w:w="6834" w:type="dxa"/>
            <w:tcBorders>
              <w:top w:val="single" w:sz="4" w:space="0" w:color="auto"/>
              <w:left w:val="single" w:sz="4" w:space="0" w:color="auto"/>
              <w:bottom w:val="single" w:sz="4" w:space="0" w:color="auto"/>
              <w:right w:val="single" w:sz="4" w:space="0" w:color="auto"/>
            </w:tcBorders>
            <w:shd w:val="clear" w:color="auto" w:fill="FFFFFF"/>
            <w:vAlign w:val="center"/>
          </w:tcPr>
          <w:p w:rsidR="00F47A27" w:rsidRPr="00560F87" w:rsidRDefault="00F47A27" w:rsidP="00DD107B">
            <w:pPr>
              <w:pStyle w:val="a6"/>
              <w:numPr>
                <w:ilvl w:val="0"/>
                <w:numId w:val="27"/>
              </w:numPr>
              <w:ind w:firstLineChars="0"/>
              <w:jc w:val="left"/>
              <w:rPr>
                <w:rFonts w:ascii="宋体" w:hAnsi="宋体"/>
                <w:color w:val="auto"/>
              </w:rPr>
            </w:pPr>
            <w:r w:rsidRPr="00560F87">
              <w:rPr>
                <w:rFonts w:ascii="宋体" w:hAnsi="宋体" w:hint="eastAsia"/>
                <w:color w:val="auto"/>
              </w:rPr>
              <w:t>支持设置日志存储备份策略。包括系统日志保存期（天）、磁盘使用率百分比；</w:t>
            </w:r>
          </w:p>
          <w:p w:rsidR="00F47A27" w:rsidRPr="00560F87" w:rsidRDefault="00F47A27" w:rsidP="00DD107B">
            <w:pPr>
              <w:pStyle w:val="a6"/>
              <w:numPr>
                <w:ilvl w:val="0"/>
                <w:numId w:val="27"/>
              </w:numPr>
              <w:ind w:firstLineChars="0"/>
              <w:jc w:val="left"/>
              <w:rPr>
                <w:rFonts w:ascii="宋体" w:hAnsi="宋体"/>
                <w:color w:val="auto"/>
              </w:rPr>
            </w:pPr>
            <w:r w:rsidRPr="00560F87">
              <w:rPr>
                <w:rFonts w:ascii="宋体" w:hAnsi="宋体" w:hint="eastAsia"/>
                <w:color w:val="auto"/>
              </w:rPr>
              <w:t>支持日志文件备份到外部存储设备，包括FTP</w:t>
            </w:r>
            <w:r w:rsidRPr="00560F87">
              <w:rPr>
                <w:rFonts w:ascii="宋体" w:hAnsi="宋体"/>
                <w:color w:val="auto"/>
              </w:rPr>
              <w:t>/NFS</w:t>
            </w:r>
            <w:r w:rsidRPr="00560F87">
              <w:rPr>
                <w:rFonts w:ascii="宋体" w:hAnsi="宋体" w:hint="eastAsia"/>
                <w:color w:val="auto"/>
              </w:rPr>
              <w:t>等；</w:t>
            </w:r>
          </w:p>
          <w:p w:rsidR="00F47A27" w:rsidRPr="00560F87" w:rsidRDefault="00F47A27" w:rsidP="00283F94">
            <w:pPr>
              <w:pStyle w:val="a6"/>
              <w:numPr>
                <w:ilvl w:val="0"/>
                <w:numId w:val="27"/>
              </w:numPr>
              <w:ind w:firstLineChars="0"/>
              <w:jc w:val="left"/>
              <w:rPr>
                <w:rFonts w:ascii="宋体" w:hAnsi="宋体"/>
                <w:color w:val="auto"/>
              </w:rPr>
            </w:pPr>
            <w:r w:rsidRPr="00560F87">
              <w:rPr>
                <w:rFonts w:ascii="宋体" w:hAnsi="宋体" w:hint="eastAsia"/>
                <w:color w:val="auto"/>
              </w:rPr>
              <w:t>支持系统配置修改图形化（如修改主机名、IP地址等）</w:t>
            </w:r>
          </w:p>
        </w:tc>
      </w:tr>
      <w:tr w:rsidR="00BD1D60" w:rsidRPr="001326B2" w:rsidTr="00562F5C">
        <w:trPr>
          <w:trHeight w:val="983"/>
          <w:jc w:val="center"/>
        </w:trPr>
        <w:tc>
          <w:tcPr>
            <w:tcW w:w="798" w:type="dxa"/>
            <w:vMerge w:val="restart"/>
            <w:tcBorders>
              <w:top w:val="single" w:sz="4" w:space="0" w:color="auto"/>
              <w:left w:val="single" w:sz="4" w:space="0" w:color="auto"/>
              <w:right w:val="single" w:sz="4" w:space="0" w:color="auto"/>
            </w:tcBorders>
            <w:shd w:val="clear" w:color="auto" w:fill="FFFFFF"/>
            <w:vAlign w:val="center"/>
          </w:tcPr>
          <w:p w:rsidR="00BD1D60" w:rsidRPr="001326B2" w:rsidRDefault="00BD1D60" w:rsidP="00DD107B">
            <w:pPr>
              <w:spacing w:line="276" w:lineRule="auto"/>
              <w:jc w:val="center"/>
              <w:rPr>
                <w:rFonts w:ascii="宋体" w:hAnsi="宋体"/>
                <w:b/>
                <w:color w:val="auto"/>
              </w:rPr>
            </w:pPr>
            <w:r>
              <w:rPr>
                <w:rFonts w:ascii="宋体" w:hAnsi="宋体" w:hint="eastAsia"/>
                <w:b/>
                <w:color w:val="auto"/>
              </w:rPr>
              <w:t>资质</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D1D60" w:rsidRPr="001326B2" w:rsidRDefault="00BD1D60" w:rsidP="00DD107B">
            <w:pPr>
              <w:spacing w:line="276" w:lineRule="auto"/>
              <w:jc w:val="center"/>
              <w:rPr>
                <w:rFonts w:ascii="宋体" w:hAnsi="宋体"/>
                <w:b/>
                <w:color w:val="auto"/>
              </w:rPr>
            </w:pPr>
            <w:r>
              <w:rPr>
                <w:rFonts w:ascii="宋体" w:hAnsi="宋体" w:hint="eastAsia"/>
                <w:b/>
                <w:color w:val="auto"/>
              </w:rPr>
              <w:t>产品资质</w:t>
            </w:r>
          </w:p>
        </w:tc>
        <w:tc>
          <w:tcPr>
            <w:tcW w:w="6834" w:type="dxa"/>
            <w:tcBorders>
              <w:top w:val="single" w:sz="4" w:space="0" w:color="auto"/>
              <w:left w:val="single" w:sz="4" w:space="0" w:color="auto"/>
              <w:right w:val="single" w:sz="4" w:space="0" w:color="auto"/>
            </w:tcBorders>
            <w:shd w:val="clear" w:color="auto" w:fill="FFFFFF"/>
            <w:vAlign w:val="center"/>
          </w:tcPr>
          <w:p w:rsidR="00BD1D60" w:rsidRPr="00560F87" w:rsidRDefault="00BD1D60" w:rsidP="00FF4A12">
            <w:pPr>
              <w:pStyle w:val="a6"/>
              <w:numPr>
                <w:ilvl w:val="0"/>
                <w:numId w:val="44"/>
              </w:numPr>
              <w:ind w:firstLineChars="0"/>
              <w:jc w:val="left"/>
              <w:rPr>
                <w:rFonts w:ascii="宋体" w:hAnsi="宋体"/>
                <w:color w:val="auto"/>
              </w:rPr>
            </w:pPr>
            <w:r w:rsidRPr="00560F87">
              <w:rPr>
                <w:rFonts w:ascii="宋体" w:hAnsi="宋体" w:hint="eastAsia"/>
                <w:color w:val="auto"/>
              </w:rPr>
              <w:t>★产品具有公安部信息安全检测中心检验报告</w:t>
            </w:r>
          </w:p>
          <w:p w:rsidR="00BD1D60" w:rsidRPr="00560F87" w:rsidRDefault="00BD1D60" w:rsidP="00FF4A12">
            <w:pPr>
              <w:pStyle w:val="a6"/>
              <w:numPr>
                <w:ilvl w:val="0"/>
                <w:numId w:val="44"/>
              </w:numPr>
              <w:ind w:firstLineChars="0"/>
              <w:jc w:val="left"/>
              <w:rPr>
                <w:rFonts w:ascii="宋体" w:hAnsi="宋体"/>
                <w:color w:val="auto"/>
              </w:rPr>
            </w:pPr>
            <w:r w:rsidRPr="00560F87">
              <w:rPr>
                <w:rFonts w:ascii="宋体" w:hAnsi="宋体" w:hint="eastAsia"/>
                <w:color w:val="auto"/>
              </w:rPr>
              <w:t>产品具有《销售许可证》</w:t>
            </w:r>
          </w:p>
        </w:tc>
      </w:tr>
      <w:tr w:rsidR="00BD1D60" w:rsidRPr="001326B2" w:rsidTr="00562F5C">
        <w:trPr>
          <w:trHeight w:val="978"/>
          <w:jc w:val="center"/>
        </w:trPr>
        <w:tc>
          <w:tcPr>
            <w:tcW w:w="798" w:type="dxa"/>
            <w:vMerge/>
            <w:tcBorders>
              <w:left w:val="single" w:sz="4" w:space="0" w:color="auto"/>
              <w:bottom w:val="outset" w:sz="6" w:space="0" w:color="auto"/>
              <w:right w:val="single" w:sz="4" w:space="0" w:color="auto"/>
            </w:tcBorders>
            <w:shd w:val="clear" w:color="auto" w:fill="FFFFFF"/>
            <w:vAlign w:val="center"/>
          </w:tcPr>
          <w:p w:rsidR="00BD1D60" w:rsidRDefault="00BD1D60" w:rsidP="00E67152">
            <w:pPr>
              <w:spacing w:line="276" w:lineRule="auto"/>
              <w:jc w:val="center"/>
              <w:rPr>
                <w:rFonts w:ascii="宋体" w:hAnsi="宋体"/>
                <w:b/>
                <w:color w:val="auto"/>
              </w:rPr>
            </w:pPr>
          </w:p>
        </w:tc>
        <w:tc>
          <w:tcPr>
            <w:tcW w:w="1417" w:type="dxa"/>
            <w:tcBorders>
              <w:top w:val="single" w:sz="4" w:space="0" w:color="auto"/>
              <w:left w:val="single" w:sz="4" w:space="0" w:color="auto"/>
              <w:bottom w:val="outset" w:sz="6" w:space="0" w:color="auto"/>
              <w:right w:val="single" w:sz="4" w:space="0" w:color="auto"/>
            </w:tcBorders>
            <w:shd w:val="clear" w:color="auto" w:fill="FFFFFF"/>
            <w:vAlign w:val="center"/>
          </w:tcPr>
          <w:p w:rsidR="00BD1D60" w:rsidRDefault="00BD1D60" w:rsidP="00E67152">
            <w:pPr>
              <w:spacing w:line="276" w:lineRule="auto"/>
              <w:jc w:val="center"/>
              <w:rPr>
                <w:rFonts w:ascii="宋体" w:hAnsi="宋体"/>
                <w:b/>
                <w:color w:val="auto"/>
              </w:rPr>
            </w:pPr>
            <w:r>
              <w:rPr>
                <w:rFonts w:ascii="宋体" w:hAnsi="宋体" w:hint="eastAsia"/>
                <w:b/>
                <w:color w:val="auto"/>
              </w:rPr>
              <w:t>厂商资质</w:t>
            </w:r>
          </w:p>
        </w:tc>
        <w:tc>
          <w:tcPr>
            <w:tcW w:w="6834" w:type="dxa"/>
            <w:tcBorders>
              <w:left w:val="single" w:sz="4" w:space="0" w:color="auto"/>
              <w:bottom w:val="outset" w:sz="6" w:space="0" w:color="auto"/>
              <w:right w:val="single" w:sz="4" w:space="0" w:color="auto"/>
            </w:tcBorders>
            <w:shd w:val="clear" w:color="auto" w:fill="FFFFFF"/>
            <w:vAlign w:val="center"/>
          </w:tcPr>
          <w:p w:rsidR="00BD1D60" w:rsidRPr="00F52918" w:rsidRDefault="00BD1D60" w:rsidP="00E67152">
            <w:pPr>
              <w:snapToGrid w:val="0"/>
            </w:pPr>
            <w:r w:rsidRPr="002B571B">
              <w:rPr>
                <w:rFonts w:hint="eastAsia"/>
              </w:rPr>
              <w:t>厂商具有中国信息安全认证中心颁发的信息系统安全集成一级服务资质</w:t>
            </w:r>
          </w:p>
          <w:p w:rsidR="00BD1D60" w:rsidRPr="00A53B1D" w:rsidRDefault="00BD1D60" w:rsidP="00E67152">
            <w:pPr>
              <w:snapToGrid w:val="0"/>
              <w:rPr>
                <w:color w:val="auto"/>
              </w:rPr>
            </w:pPr>
            <w:r w:rsidRPr="005C2DB5">
              <w:rPr>
                <w:rFonts w:hint="eastAsia"/>
                <w:color w:val="auto"/>
              </w:rPr>
              <w:t>厂商具有信息安全等级保护安全建设服务机构能力评估合格证书</w:t>
            </w:r>
          </w:p>
        </w:tc>
      </w:tr>
    </w:tbl>
    <w:p w:rsidR="003F6847" w:rsidRDefault="003F6847" w:rsidP="00DD107B">
      <w:pPr>
        <w:rPr>
          <w:color w:val="auto"/>
        </w:rPr>
      </w:pPr>
    </w:p>
    <w:sectPr w:rsidR="003F68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B0" w:rsidRDefault="00D829B0" w:rsidP="00F45672">
      <w:r>
        <w:separator/>
      </w:r>
    </w:p>
  </w:endnote>
  <w:endnote w:type="continuationSeparator" w:id="0">
    <w:p w:rsidR="00D829B0" w:rsidRDefault="00D829B0" w:rsidP="00F4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CB" w:rsidRDefault="00C57ACB" w:rsidP="00C57ACB">
    <w:pPr>
      <w:pStyle w:val="a4"/>
      <w:jc w:val="right"/>
    </w:pPr>
    <w:r>
      <w:fldChar w:fldCharType="begin"/>
    </w:r>
    <w:r>
      <w:instrText>PAGE   \* MERGEFORMAT</w:instrText>
    </w:r>
    <w:r>
      <w:fldChar w:fldCharType="separate"/>
    </w:r>
    <w:r w:rsidR="005977E2" w:rsidRPr="005977E2">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B0" w:rsidRDefault="00D829B0" w:rsidP="00F45672">
      <w:r>
        <w:separator/>
      </w:r>
    </w:p>
  </w:footnote>
  <w:footnote w:type="continuationSeparator" w:id="0">
    <w:p w:rsidR="00D829B0" w:rsidRDefault="00D829B0" w:rsidP="00F45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1E4"/>
    <w:multiLevelType w:val="hybridMultilevel"/>
    <w:tmpl w:val="043830EC"/>
    <w:lvl w:ilvl="0" w:tplc="8DC65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032E9"/>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F9000E"/>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50187B"/>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17D4E97"/>
    <w:multiLevelType w:val="hybridMultilevel"/>
    <w:tmpl w:val="13C8633C"/>
    <w:lvl w:ilvl="0" w:tplc="6A0CE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E6AAC"/>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274EF"/>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6F5C9A"/>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8A0979"/>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B560C"/>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E11CC6"/>
    <w:multiLevelType w:val="hybridMultilevel"/>
    <w:tmpl w:val="52DEA7BA"/>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665BAE"/>
    <w:multiLevelType w:val="hybridMultilevel"/>
    <w:tmpl w:val="762E2C84"/>
    <w:lvl w:ilvl="0" w:tplc="1746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DF7EB9"/>
    <w:multiLevelType w:val="hybridMultilevel"/>
    <w:tmpl w:val="8F789A6C"/>
    <w:lvl w:ilvl="0" w:tplc="8DC65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D93FB0"/>
    <w:multiLevelType w:val="hybridMultilevel"/>
    <w:tmpl w:val="52DEA7BA"/>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484F1A"/>
    <w:multiLevelType w:val="hybridMultilevel"/>
    <w:tmpl w:val="52DEA7BA"/>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CE3DE7"/>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EA0821"/>
    <w:multiLevelType w:val="hybridMultilevel"/>
    <w:tmpl w:val="52DEA7BA"/>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652872"/>
    <w:multiLevelType w:val="hybridMultilevel"/>
    <w:tmpl w:val="52DEA7BA"/>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834828"/>
    <w:multiLevelType w:val="hybridMultilevel"/>
    <w:tmpl w:val="8F789A6C"/>
    <w:lvl w:ilvl="0" w:tplc="8DC65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B994F28"/>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DA163C"/>
    <w:multiLevelType w:val="hybridMultilevel"/>
    <w:tmpl w:val="D654169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772E37"/>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EB6BFC"/>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5C7D37"/>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C00911"/>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E86955"/>
    <w:multiLevelType w:val="hybridMultilevel"/>
    <w:tmpl w:val="1394893A"/>
    <w:lvl w:ilvl="0" w:tplc="116A9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3B2A20"/>
    <w:multiLevelType w:val="hybridMultilevel"/>
    <w:tmpl w:val="8842F08C"/>
    <w:lvl w:ilvl="0" w:tplc="F4D2DF60">
      <w:start w:val="1"/>
      <w:numFmt w:val="decimal"/>
      <w:lvlText w:val="%1."/>
      <w:lvlJc w:val="left"/>
      <w:pPr>
        <w:ind w:left="420" w:hanging="420"/>
      </w:pPr>
      <w:rPr>
        <w:b/>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3529CD"/>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34090"/>
    <w:multiLevelType w:val="hybridMultilevel"/>
    <w:tmpl w:val="D654169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75E88"/>
    <w:multiLevelType w:val="hybridMultilevel"/>
    <w:tmpl w:val="80D25F52"/>
    <w:lvl w:ilvl="0" w:tplc="23D05918">
      <w:start w:val="1"/>
      <w:numFmt w:val="decimal"/>
      <w:lvlText w:val="%1."/>
      <w:lvlJc w:val="left"/>
      <w:pPr>
        <w:ind w:left="420" w:hanging="4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9E643B3"/>
    <w:multiLevelType w:val="hybridMultilevel"/>
    <w:tmpl w:val="8F789A6C"/>
    <w:lvl w:ilvl="0" w:tplc="8DC65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25482B"/>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7D3EDA"/>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2215E92"/>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A34045"/>
    <w:multiLevelType w:val="hybridMultilevel"/>
    <w:tmpl w:val="8F789A6C"/>
    <w:lvl w:ilvl="0" w:tplc="8DC65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0978E3"/>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88F7421"/>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D915E2"/>
    <w:multiLevelType w:val="hybridMultilevel"/>
    <w:tmpl w:val="6F069AEA"/>
    <w:lvl w:ilvl="0" w:tplc="3FE80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7A1247"/>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D66E37"/>
    <w:multiLevelType w:val="hybridMultilevel"/>
    <w:tmpl w:val="52DEA7BA"/>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0B0AB4"/>
    <w:multiLevelType w:val="hybridMultilevel"/>
    <w:tmpl w:val="8F789A6C"/>
    <w:lvl w:ilvl="0" w:tplc="8DC65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541392"/>
    <w:multiLevelType w:val="hybridMultilevel"/>
    <w:tmpl w:val="D654169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D8560E"/>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876840"/>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D4DAD"/>
    <w:multiLevelType w:val="hybridMultilevel"/>
    <w:tmpl w:val="8ACE6E52"/>
    <w:lvl w:ilvl="0" w:tplc="CF707644">
      <w:start w:val="1"/>
      <w:numFmt w:val="decimal"/>
      <w:lvlText w:val="%1."/>
      <w:lvlJc w:val="left"/>
      <w:pPr>
        <w:ind w:left="420" w:hanging="420"/>
      </w:pPr>
      <w:rPr>
        <w:rFonts w:ascii="仿宋" w:eastAsia="仿宋" w:hAnsi="仿宋"/>
        <w:b w:val="0"/>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4"/>
  </w:num>
  <w:num w:numId="3">
    <w:abstractNumId w:val="26"/>
  </w:num>
  <w:num w:numId="4">
    <w:abstractNumId w:val="37"/>
  </w:num>
  <w:num w:numId="5">
    <w:abstractNumId w:val="42"/>
  </w:num>
  <w:num w:numId="6">
    <w:abstractNumId w:val="1"/>
  </w:num>
  <w:num w:numId="7">
    <w:abstractNumId w:val="41"/>
  </w:num>
  <w:num w:numId="8">
    <w:abstractNumId w:val="12"/>
  </w:num>
  <w:num w:numId="9">
    <w:abstractNumId w:val="30"/>
  </w:num>
  <w:num w:numId="10">
    <w:abstractNumId w:val="38"/>
  </w:num>
  <w:num w:numId="11">
    <w:abstractNumId w:val="36"/>
  </w:num>
  <w:num w:numId="12">
    <w:abstractNumId w:val="32"/>
  </w:num>
  <w:num w:numId="13">
    <w:abstractNumId w:val="35"/>
  </w:num>
  <w:num w:numId="14">
    <w:abstractNumId w:val="5"/>
  </w:num>
  <w:num w:numId="15">
    <w:abstractNumId w:val="33"/>
  </w:num>
  <w:num w:numId="16">
    <w:abstractNumId w:val="7"/>
  </w:num>
  <w:num w:numId="17">
    <w:abstractNumId w:val="31"/>
  </w:num>
  <w:num w:numId="18">
    <w:abstractNumId w:val="43"/>
  </w:num>
  <w:num w:numId="19">
    <w:abstractNumId w:val="19"/>
  </w:num>
  <w:num w:numId="20">
    <w:abstractNumId w:val="6"/>
  </w:num>
  <w:num w:numId="21">
    <w:abstractNumId w:val="3"/>
  </w:num>
  <w:num w:numId="22">
    <w:abstractNumId w:val="22"/>
  </w:num>
  <w:num w:numId="23">
    <w:abstractNumId w:val="29"/>
  </w:num>
  <w:num w:numId="24">
    <w:abstractNumId w:val="23"/>
  </w:num>
  <w:num w:numId="25">
    <w:abstractNumId w:val="2"/>
  </w:num>
  <w:num w:numId="26">
    <w:abstractNumId w:val="28"/>
  </w:num>
  <w:num w:numId="27">
    <w:abstractNumId w:val="27"/>
  </w:num>
  <w:num w:numId="28">
    <w:abstractNumId w:val="20"/>
  </w:num>
  <w:num w:numId="29">
    <w:abstractNumId w:val="21"/>
  </w:num>
  <w:num w:numId="30">
    <w:abstractNumId w:val="15"/>
  </w:num>
  <w:num w:numId="31">
    <w:abstractNumId w:val="44"/>
  </w:num>
  <w:num w:numId="32">
    <w:abstractNumId w:val="16"/>
  </w:num>
  <w:num w:numId="33">
    <w:abstractNumId w:val="14"/>
  </w:num>
  <w:num w:numId="34">
    <w:abstractNumId w:val="17"/>
  </w:num>
  <w:num w:numId="35">
    <w:abstractNumId w:val="13"/>
  </w:num>
  <w:num w:numId="36">
    <w:abstractNumId w:val="39"/>
  </w:num>
  <w:num w:numId="37">
    <w:abstractNumId w:val="10"/>
  </w:num>
  <w:num w:numId="38">
    <w:abstractNumId w:val="25"/>
  </w:num>
  <w:num w:numId="39">
    <w:abstractNumId w:val="40"/>
  </w:num>
  <w:num w:numId="40">
    <w:abstractNumId w:val="0"/>
  </w:num>
  <w:num w:numId="41">
    <w:abstractNumId w:val="8"/>
  </w:num>
  <w:num w:numId="42">
    <w:abstractNumId w:val="18"/>
  </w:num>
  <w:num w:numId="43">
    <w:abstractNumId w:val="34"/>
  </w:num>
  <w:num w:numId="44">
    <w:abstractNumId w:val="9"/>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00"/>
    <w:rsid w:val="00001EE7"/>
    <w:rsid w:val="000036D5"/>
    <w:rsid w:val="00005DA4"/>
    <w:rsid w:val="000066C7"/>
    <w:rsid w:val="00015A2C"/>
    <w:rsid w:val="00022683"/>
    <w:rsid w:val="00023C15"/>
    <w:rsid w:val="00027BEA"/>
    <w:rsid w:val="00030C98"/>
    <w:rsid w:val="00035E40"/>
    <w:rsid w:val="00035E86"/>
    <w:rsid w:val="0004013C"/>
    <w:rsid w:val="000455A7"/>
    <w:rsid w:val="00046C08"/>
    <w:rsid w:val="00053F2A"/>
    <w:rsid w:val="0005407F"/>
    <w:rsid w:val="000567C6"/>
    <w:rsid w:val="00056FA2"/>
    <w:rsid w:val="00060D7C"/>
    <w:rsid w:val="00062539"/>
    <w:rsid w:val="0006349B"/>
    <w:rsid w:val="00065619"/>
    <w:rsid w:val="000704DB"/>
    <w:rsid w:val="00071DF8"/>
    <w:rsid w:val="00072600"/>
    <w:rsid w:val="0007466B"/>
    <w:rsid w:val="00082C73"/>
    <w:rsid w:val="00084A23"/>
    <w:rsid w:val="0009093B"/>
    <w:rsid w:val="000917BB"/>
    <w:rsid w:val="00096157"/>
    <w:rsid w:val="000A374C"/>
    <w:rsid w:val="000A49E4"/>
    <w:rsid w:val="000B32CC"/>
    <w:rsid w:val="000B40C1"/>
    <w:rsid w:val="000C0544"/>
    <w:rsid w:val="000C1CCB"/>
    <w:rsid w:val="000C22BA"/>
    <w:rsid w:val="000C4DC9"/>
    <w:rsid w:val="000C55C0"/>
    <w:rsid w:val="000C651E"/>
    <w:rsid w:val="000D34E6"/>
    <w:rsid w:val="000D6D15"/>
    <w:rsid w:val="000D77B9"/>
    <w:rsid w:val="000E2DE5"/>
    <w:rsid w:val="000E397F"/>
    <w:rsid w:val="000E5286"/>
    <w:rsid w:val="000E73F6"/>
    <w:rsid w:val="000F11AE"/>
    <w:rsid w:val="000F30FE"/>
    <w:rsid w:val="0010547E"/>
    <w:rsid w:val="00106C92"/>
    <w:rsid w:val="001150EF"/>
    <w:rsid w:val="00121072"/>
    <w:rsid w:val="00121E38"/>
    <w:rsid w:val="00126384"/>
    <w:rsid w:val="001326B2"/>
    <w:rsid w:val="00132D9C"/>
    <w:rsid w:val="00134438"/>
    <w:rsid w:val="0013486F"/>
    <w:rsid w:val="00137624"/>
    <w:rsid w:val="0014570A"/>
    <w:rsid w:val="001468BA"/>
    <w:rsid w:val="00151BF6"/>
    <w:rsid w:val="00152493"/>
    <w:rsid w:val="0015393C"/>
    <w:rsid w:val="001564C0"/>
    <w:rsid w:val="00160DA0"/>
    <w:rsid w:val="001621D3"/>
    <w:rsid w:val="001637E7"/>
    <w:rsid w:val="001654D5"/>
    <w:rsid w:val="00167276"/>
    <w:rsid w:val="00167D4B"/>
    <w:rsid w:val="00177788"/>
    <w:rsid w:val="0018283D"/>
    <w:rsid w:val="00185EA9"/>
    <w:rsid w:val="00186EF2"/>
    <w:rsid w:val="00190675"/>
    <w:rsid w:val="00190EB7"/>
    <w:rsid w:val="00191A28"/>
    <w:rsid w:val="00192D61"/>
    <w:rsid w:val="00194CC5"/>
    <w:rsid w:val="001955D9"/>
    <w:rsid w:val="0019640E"/>
    <w:rsid w:val="001A0F4A"/>
    <w:rsid w:val="001A710F"/>
    <w:rsid w:val="001C0B21"/>
    <w:rsid w:val="001C14D9"/>
    <w:rsid w:val="001D0384"/>
    <w:rsid w:val="001D094C"/>
    <w:rsid w:val="001D32E2"/>
    <w:rsid w:val="001D41C4"/>
    <w:rsid w:val="001D4877"/>
    <w:rsid w:val="001E1C8D"/>
    <w:rsid w:val="001E42EE"/>
    <w:rsid w:val="001E6FAA"/>
    <w:rsid w:val="001F07C3"/>
    <w:rsid w:val="001F1FD2"/>
    <w:rsid w:val="001F2B8D"/>
    <w:rsid w:val="001F2C6B"/>
    <w:rsid w:val="001F3C8F"/>
    <w:rsid w:val="001F5330"/>
    <w:rsid w:val="001F5BAF"/>
    <w:rsid w:val="00200899"/>
    <w:rsid w:val="002035D0"/>
    <w:rsid w:val="00203CD8"/>
    <w:rsid w:val="00205A27"/>
    <w:rsid w:val="00210AA1"/>
    <w:rsid w:val="0021142E"/>
    <w:rsid w:val="00213815"/>
    <w:rsid w:val="00216472"/>
    <w:rsid w:val="0021716E"/>
    <w:rsid w:val="002206F3"/>
    <w:rsid w:val="00226216"/>
    <w:rsid w:val="00237A93"/>
    <w:rsid w:val="00242A32"/>
    <w:rsid w:val="00243DE3"/>
    <w:rsid w:val="0024445E"/>
    <w:rsid w:val="00244560"/>
    <w:rsid w:val="002478F6"/>
    <w:rsid w:val="00262FFB"/>
    <w:rsid w:val="002645B4"/>
    <w:rsid w:val="00266699"/>
    <w:rsid w:val="00273406"/>
    <w:rsid w:val="002756C1"/>
    <w:rsid w:val="00275D0F"/>
    <w:rsid w:val="00277C24"/>
    <w:rsid w:val="00282D7B"/>
    <w:rsid w:val="00283F94"/>
    <w:rsid w:val="00290AC0"/>
    <w:rsid w:val="00293D8F"/>
    <w:rsid w:val="002A04EA"/>
    <w:rsid w:val="002A257A"/>
    <w:rsid w:val="002A3822"/>
    <w:rsid w:val="002A5B8B"/>
    <w:rsid w:val="002A5BE5"/>
    <w:rsid w:val="002B16D5"/>
    <w:rsid w:val="002B2B45"/>
    <w:rsid w:val="002B3D77"/>
    <w:rsid w:val="002D36D3"/>
    <w:rsid w:val="002D56FC"/>
    <w:rsid w:val="002D793F"/>
    <w:rsid w:val="002E035A"/>
    <w:rsid w:val="002E2D64"/>
    <w:rsid w:val="002E67B9"/>
    <w:rsid w:val="002F0B7B"/>
    <w:rsid w:val="002F157D"/>
    <w:rsid w:val="002F16E0"/>
    <w:rsid w:val="002F6E4A"/>
    <w:rsid w:val="002F76C6"/>
    <w:rsid w:val="002F7B80"/>
    <w:rsid w:val="003004A6"/>
    <w:rsid w:val="00301955"/>
    <w:rsid w:val="00301F17"/>
    <w:rsid w:val="00302758"/>
    <w:rsid w:val="00310E43"/>
    <w:rsid w:val="00312532"/>
    <w:rsid w:val="003125CF"/>
    <w:rsid w:val="00312B53"/>
    <w:rsid w:val="0031337D"/>
    <w:rsid w:val="0031415D"/>
    <w:rsid w:val="003178E5"/>
    <w:rsid w:val="0032151F"/>
    <w:rsid w:val="00322783"/>
    <w:rsid w:val="00323216"/>
    <w:rsid w:val="0032524E"/>
    <w:rsid w:val="00326E87"/>
    <w:rsid w:val="0032756F"/>
    <w:rsid w:val="00330B57"/>
    <w:rsid w:val="003316B6"/>
    <w:rsid w:val="003504EF"/>
    <w:rsid w:val="00353EB0"/>
    <w:rsid w:val="003540FF"/>
    <w:rsid w:val="00354CF8"/>
    <w:rsid w:val="00360F29"/>
    <w:rsid w:val="00362DAF"/>
    <w:rsid w:val="003631AE"/>
    <w:rsid w:val="00363A97"/>
    <w:rsid w:val="00366EB5"/>
    <w:rsid w:val="0036710B"/>
    <w:rsid w:val="00367B28"/>
    <w:rsid w:val="00370895"/>
    <w:rsid w:val="003711EC"/>
    <w:rsid w:val="0037338D"/>
    <w:rsid w:val="00374BAF"/>
    <w:rsid w:val="003774A9"/>
    <w:rsid w:val="003879CD"/>
    <w:rsid w:val="00390120"/>
    <w:rsid w:val="00393ECF"/>
    <w:rsid w:val="0039603B"/>
    <w:rsid w:val="00397E93"/>
    <w:rsid w:val="003A0708"/>
    <w:rsid w:val="003A1054"/>
    <w:rsid w:val="003A10C7"/>
    <w:rsid w:val="003A23D2"/>
    <w:rsid w:val="003A2A81"/>
    <w:rsid w:val="003A2C42"/>
    <w:rsid w:val="003A3358"/>
    <w:rsid w:val="003A6207"/>
    <w:rsid w:val="003A6608"/>
    <w:rsid w:val="003A6ECD"/>
    <w:rsid w:val="003B01FF"/>
    <w:rsid w:val="003B3414"/>
    <w:rsid w:val="003C14FB"/>
    <w:rsid w:val="003C443F"/>
    <w:rsid w:val="003C44C3"/>
    <w:rsid w:val="003D05F4"/>
    <w:rsid w:val="003D144E"/>
    <w:rsid w:val="003D23A3"/>
    <w:rsid w:val="003D5694"/>
    <w:rsid w:val="003D6EA9"/>
    <w:rsid w:val="003E4CB3"/>
    <w:rsid w:val="003F2E96"/>
    <w:rsid w:val="003F43EC"/>
    <w:rsid w:val="003F6847"/>
    <w:rsid w:val="003F68D6"/>
    <w:rsid w:val="003F7F02"/>
    <w:rsid w:val="00411EF1"/>
    <w:rsid w:val="0041404F"/>
    <w:rsid w:val="004161B3"/>
    <w:rsid w:val="0041714C"/>
    <w:rsid w:val="0042114D"/>
    <w:rsid w:val="0042140C"/>
    <w:rsid w:val="00423089"/>
    <w:rsid w:val="0042398A"/>
    <w:rsid w:val="00424638"/>
    <w:rsid w:val="004321EB"/>
    <w:rsid w:val="004326DF"/>
    <w:rsid w:val="00434D02"/>
    <w:rsid w:val="00436FF4"/>
    <w:rsid w:val="004403D5"/>
    <w:rsid w:val="004420E7"/>
    <w:rsid w:val="00443E1D"/>
    <w:rsid w:val="004441BC"/>
    <w:rsid w:val="004446E7"/>
    <w:rsid w:val="00444730"/>
    <w:rsid w:val="00446DAA"/>
    <w:rsid w:val="00452821"/>
    <w:rsid w:val="00453499"/>
    <w:rsid w:val="00454668"/>
    <w:rsid w:val="00455B8B"/>
    <w:rsid w:val="004661DC"/>
    <w:rsid w:val="00472A02"/>
    <w:rsid w:val="00473DEE"/>
    <w:rsid w:val="00474814"/>
    <w:rsid w:val="00475510"/>
    <w:rsid w:val="004815E2"/>
    <w:rsid w:val="00484966"/>
    <w:rsid w:val="00486D5D"/>
    <w:rsid w:val="0049031C"/>
    <w:rsid w:val="00491713"/>
    <w:rsid w:val="004939AA"/>
    <w:rsid w:val="0049455D"/>
    <w:rsid w:val="004A2E68"/>
    <w:rsid w:val="004A2F61"/>
    <w:rsid w:val="004A2F82"/>
    <w:rsid w:val="004A3EE6"/>
    <w:rsid w:val="004A4915"/>
    <w:rsid w:val="004A4D7D"/>
    <w:rsid w:val="004B3693"/>
    <w:rsid w:val="004B43A0"/>
    <w:rsid w:val="004B6ADD"/>
    <w:rsid w:val="004C2753"/>
    <w:rsid w:val="004C3844"/>
    <w:rsid w:val="004C77FC"/>
    <w:rsid w:val="004D0209"/>
    <w:rsid w:val="004D3E83"/>
    <w:rsid w:val="004E1504"/>
    <w:rsid w:val="004E16EC"/>
    <w:rsid w:val="004E4CD4"/>
    <w:rsid w:val="004E4F9D"/>
    <w:rsid w:val="004E5A9C"/>
    <w:rsid w:val="004F2CC8"/>
    <w:rsid w:val="004F59EF"/>
    <w:rsid w:val="004F5E11"/>
    <w:rsid w:val="004F7453"/>
    <w:rsid w:val="00500A19"/>
    <w:rsid w:val="00503019"/>
    <w:rsid w:val="00512339"/>
    <w:rsid w:val="00512632"/>
    <w:rsid w:val="0051283C"/>
    <w:rsid w:val="005175BB"/>
    <w:rsid w:val="0052551D"/>
    <w:rsid w:val="00525ACA"/>
    <w:rsid w:val="0053191E"/>
    <w:rsid w:val="00531F82"/>
    <w:rsid w:val="0053217B"/>
    <w:rsid w:val="00533090"/>
    <w:rsid w:val="005345AB"/>
    <w:rsid w:val="00537BD4"/>
    <w:rsid w:val="005402F8"/>
    <w:rsid w:val="00541C56"/>
    <w:rsid w:val="005505F7"/>
    <w:rsid w:val="00550A87"/>
    <w:rsid w:val="0055664E"/>
    <w:rsid w:val="00560F87"/>
    <w:rsid w:val="00561224"/>
    <w:rsid w:val="00562F5C"/>
    <w:rsid w:val="005649CA"/>
    <w:rsid w:val="00565BA0"/>
    <w:rsid w:val="005706A6"/>
    <w:rsid w:val="00570E37"/>
    <w:rsid w:val="00572C56"/>
    <w:rsid w:val="00584803"/>
    <w:rsid w:val="00584F46"/>
    <w:rsid w:val="00587924"/>
    <w:rsid w:val="0059438F"/>
    <w:rsid w:val="005977E2"/>
    <w:rsid w:val="005A4508"/>
    <w:rsid w:val="005A540B"/>
    <w:rsid w:val="005A5E32"/>
    <w:rsid w:val="005B0C5F"/>
    <w:rsid w:val="005B2EC4"/>
    <w:rsid w:val="005B5B07"/>
    <w:rsid w:val="005B5E45"/>
    <w:rsid w:val="005B62E9"/>
    <w:rsid w:val="005C0605"/>
    <w:rsid w:val="005C2DB5"/>
    <w:rsid w:val="005C469B"/>
    <w:rsid w:val="005C72E6"/>
    <w:rsid w:val="005C7547"/>
    <w:rsid w:val="005D1EF4"/>
    <w:rsid w:val="005D5ABA"/>
    <w:rsid w:val="005D7F92"/>
    <w:rsid w:val="005E7959"/>
    <w:rsid w:val="005F06BF"/>
    <w:rsid w:val="005F1691"/>
    <w:rsid w:val="005F2CCA"/>
    <w:rsid w:val="006015E7"/>
    <w:rsid w:val="00602C6B"/>
    <w:rsid w:val="0060493A"/>
    <w:rsid w:val="0060519F"/>
    <w:rsid w:val="00606A95"/>
    <w:rsid w:val="00607D14"/>
    <w:rsid w:val="00610394"/>
    <w:rsid w:val="00610CEC"/>
    <w:rsid w:val="006122DE"/>
    <w:rsid w:val="00614DB3"/>
    <w:rsid w:val="00622A9A"/>
    <w:rsid w:val="00624072"/>
    <w:rsid w:val="0062617E"/>
    <w:rsid w:val="006263E5"/>
    <w:rsid w:val="00627B41"/>
    <w:rsid w:val="006328E9"/>
    <w:rsid w:val="00634484"/>
    <w:rsid w:val="00636958"/>
    <w:rsid w:val="00643A2C"/>
    <w:rsid w:val="006453F0"/>
    <w:rsid w:val="00652A25"/>
    <w:rsid w:val="006548A1"/>
    <w:rsid w:val="006564E7"/>
    <w:rsid w:val="00662872"/>
    <w:rsid w:val="00665157"/>
    <w:rsid w:val="00665FAC"/>
    <w:rsid w:val="006727F6"/>
    <w:rsid w:val="006852A9"/>
    <w:rsid w:val="006868BB"/>
    <w:rsid w:val="00692D38"/>
    <w:rsid w:val="00695798"/>
    <w:rsid w:val="00696CB5"/>
    <w:rsid w:val="006A1166"/>
    <w:rsid w:val="006A20CB"/>
    <w:rsid w:val="006A4F36"/>
    <w:rsid w:val="006A742D"/>
    <w:rsid w:val="006B0BC4"/>
    <w:rsid w:val="006B174C"/>
    <w:rsid w:val="006B2813"/>
    <w:rsid w:val="006B3333"/>
    <w:rsid w:val="006B38B6"/>
    <w:rsid w:val="006B4341"/>
    <w:rsid w:val="006C1518"/>
    <w:rsid w:val="006C366E"/>
    <w:rsid w:val="006C7A4D"/>
    <w:rsid w:val="006D0C66"/>
    <w:rsid w:val="006D165C"/>
    <w:rsid w:val="006D1A97"/>
    <w:rsid w:val="006D36CC"/>
    <w:rsid w:val="006D42FE"/>
    <w:rsid w:val="006D5E4B"/>
    <w:rsid w:val="006D6608"/>
    <w:rsid w:val="006D6E3B"/>
    <w:rsid w:val="006E2C8F"/>
    <w:rsid w:val="006E61AF"/>
    <w:rsid w:val="006E7885"/>
    <w:rsid w:val="006E7EFC"/>
    <w:rsid w:val="006F1BCF"/>
    <w:rsid w:val="006F2585"/>
    <w:rsid w:val="006F441B"/>
    <w:rsid w:val="006F6CB7"/>
    <w:rsid w:val="006F72DD"/>
    <w:rsid w:val="0070120D"/>
    <w:rsid w:val="00701B96"/>
    <w:rsid w:val="00703B2F"/>
    <w:rsid w:val="00706C06"/>
    <w:rsid w:val="00710600"/>
    <w:rsid w:val="00722071"/>
    <w:rsid w:val="007245BA"/>
    <w:rsid w:val="007277C6"/>
    <w:rsid w:val="00727F37"/>
    <w:rsid w:val="00731A5F"/>
    <w:rsid w:val="00734BAA"/>
    <w:rsid w:val="00740B3C"/>
    <w:rsid w:val="00743BA7"/>
    <w:rsid w:val="0075096E"/>
    <w:rsid w:val="00753324"/>
    <w:rsid w:val="00760904"/>
    <w:rsid w:val="00761922"/>
    <w:rsid w:val="0076302F"/>
    <w:rsid w:val="007675BE"/>
    <w:rsid w:val="00770AA5"/>
    <w:rsid w:val="00770DF0"/>
    <w:rsid w:val="00771870"/>
    <w:rsid w:val="0077449E"/>
    <w:rsid w:val="007800C6"/>
    <w:rsid w:val="0078154A"/>
    <w:rsid w:val="0078552B"/>
    <w:rsid w:val="00785733"/>
    <w:rsid w:val="00787E6E"/>
    <w:rsid w:val="007943AC"/>
    <w:rsid w:val="007A10CE"/>
    <w:rsid w:val="007A28B6"/>
    <w:rsid w:val="007B30CF"/>
    <w:rsid w:val="007B4DDA"/>
    <w:rsid w:val="007B6833"/>
    <w:rsid w:val="007C0607"/>
    <w:rsid w:val="007D306A"/>
    <w:rsid w:val="007D32F9"/>
    <w:rsid w:val="007E06CD"/>
    <w:rsid w:val="007E35A8"/>
    <w:rsid w:val="007F0042"/>
    <w:rsid w:val="007F2EDF"/>
    <w:rsid w:val="007F379A"/>
    <w:rsid w:val="007F3C9D"/>
    <w:rsid w:val="0080040B"/>
    <w:rsid w:val="00800FA5"/>
    <w:rsid w:val="00803629"/>
    <w:rsid w:val="008039C9"/>
    <w:rsid w:val="00806BF3"/>
    <w:rsid w:val="00811449"/>
    <w:rsid w:val="0081262A"/>
    <w:rsid w:val="00813652"/>
    <w:rsid w:val="00815242"/>
    <w:rsid w:val="00816986"/>
    <w:rsid w:val="00817182"/>
    <w:rsid w:val="00820027"/>
    <w:rsid w:val="008305C4"/>
    <w:rsid w:val="008329FD"/>
    <w:rsid w:val="00833848"/>
    <w:rsid w:val="00836067"/>
    <w:rsid w:val="00844C8C"/>
    <w:rsid w:val="00846AD4"/>
    <w:rsid w:val="008506B9"/>
    <w:rsid w:val="008509C7"/>
    <w:rsid w:val="00851E44"/>
    <w:rsid w:val="008526B1"/>
    <w:rsid w:val="00852B8D"/>
    <w:rsid w:val="00854701"/>
    <w:rsid w:val="00855481"/>
    <w:rsid w:val="008643F2"/>
    <w:rsid w:val="0086620F"/>
    <w:rsid w:val="00867242"/>
    <w:rsid w:val="00874540"/>
    <w:rsid w:val="008818B6"/>
    <w:rsid w:val="00884C7B"/>
    <w:rsid w:val="00885D76"/>
    <w:rsid w:val="008875AF"/>
    <w:rsid w:val="00891989"/>
    <w:rsid w:val="00892F4C"/>
    <w:rsid w:val="008A44C7"/>
    <w:rsid w:val="008A4CDE"/>
    <w:rsid w:val="008A4D4D"/>
    <w:rsid w:val="008B0DF4"/>
    <w:rsid w:val="008B119A"/>
    <w:rsid w:val="008B1559"/>
    <w:rsid w:val="008B5439"/>
    <w:rsid w:val="008B651B"/>
    <w:rsid w:val="008C423B"/>
    <w:rsid w:val="008C6418"/>
    <w:rsid w:val="008C78BD"/>
    <w:rsid w:val="008C7BC5"/>
    <w:rsid w:val="008D0A85"/>
    <w:rsid w:val="008D2082"/>
    <w:rsid w:val="008D2AFB"/>
    <w:rsid w:val="008D5561"/>
    <w:rsid w:val="008D55A1"/>
    <w:rsid w:val="008D5759"/>
    <w:rsid w:val="008D6154"/>
    <w:rsid w:val="008E10CD"/>
    <w:rsid w:val="008E626B"/>
    <w:rsid w:val="008F28FD"/>
    <w:rsid w:val="008F3A61"/>
    <w:rsid w:val="00902DAF"/>
    <w:rsid w:val="009126AC"/>
    <w:rsid w:val="0091337C"/>
    <w:rsid w:val="009135D2"/>
    <w:rsid w:val="00915B96"/>
    <w:rsid w:val="00917FF6"/>
    <w:rsid w:val="00920A0B"/>
    <w:rsid w:val="00920E47"/>
    <w:rsid w:val="0092132A"/>
    <w:rsid w:val="00926209"/>
    <w:rsid w:val="00930EDC"/>
    <w:rsid w:val="00932D8A"/>
    <w:rsid w:val="00941F42"/>
    <w:rsid w:val="0094235D"/>
    <w:rsid w:val="009430FA"/>
    <w:rsid w:val="00945F19"/>
    <w:rsid w:val="00947636"/>
    <w:rsid w:val="00951512"/>
    <w:rsid w:val="00951F2B"/>
    <w:rsid w:val="00952F61"/>
    <w:rsid w:val="00960047"/>
    <w:rsid w:val="00962689"/>
    <w:rsid w:val="00974EFB"/>
    <w:rsid w:val="00975A86"/>
    <w:rsid w:val="009761AE"/>
    <w:rsid w:val="00987D39"/>
    <w:rsid w:val="00995BE5"/>
    <w:rsid w:val="00996615"/>
    <w:rsid w:val="009972B9"/>
    <w:rsid w:val="009A136C"/>
    <w:rsid w:val="009A5A1A"/>
    <w:rsid w:val="009A6779"/>
    <w:rsid w:val="009B0BDF"/>
    <w:rsid w:val="009B1BA5"/>
    <w:rsid w:val="009B4254"/>
    <w:rsid w:val="009B506D"/>
    <w:rsid w:val="009B660E"/>
    <w:rsid w:val="009C0826"/>
    <w:rsid w:val="009C14D1"/>
    <w:rsid w:val="009C5226"/>
    <w:rsid w:val="009D196B"/>
    <w:rsid w:val="009D1D6C"/>
    <w:rsid w:val="009D416C"/>
    <w:rsid w:val="009D4244"/>
    <w:rsid w:val="009D4E5C"/>
    <w:rsid w:val="009D6074"/>
    <w:rsid w:val="009E000C"/>
    <w:rsid w:val="009E4DBE"/>
    <w:rsid w:val="009E4E44"/>
    <w:rsid w:val="009E4E9A"/>
    <w:rsid w:val="009E4EAF"/>
    <w:rsid w:val="009E4F98"/>
    <w:rsid w:val="009E7490"/>
    <w:rsid w:val="009F033A"/>
    <w:rsid w:val="009F294E"/>
    <w:rsid w:val="009F5D36"/>
    <w:rsid w:val="009F6B99"/>
    <w:rsid w:val="00A0446C"/>
    <w:rsid w:val="00A13B9C"/>
    <w:rsid w:val="00A16D24"/>
    <w:rsid w:val="00A1786E"/>
    <w:rsid w:val="00A241E8"/>
    <w:rsid w:val="00A24963"/>
    <w:rsid w:val="00A30278"/>
    <w:rsid w:val="00A326A8"/>
    <w:rsid w:val="00A34C31"/>
    <w:rsid w:val="00A41482"/>
    <w:rsid w:val="00A42CC7"/>
    <w:rsid w:val="00A43599"/>
    <w:rsid w:val="00A440B2"/>
    <w:rsid w:val="00A44102"/>
    <w:rsid w:val="00A52578"/>
    <w:rsid w:val="00A53B1D"/>
    <w:rsid w:val="00A53C9F"/>
    <w:rsid w:val="00A6176E"/>
    <w:rsid w:val="00A61EE4"/>
    <w:rsid w:val="00A65D71"/>
    <w:rsid w:val="00A67833"/>
    <w:rsid w:val="00A67BB2"/>
    <w:rsid w:val="00A85541"/>
    <w:rsid w:val="00A911B1"/>
    <w:rsid w:val="00A9121F"/>
    <w:rsid w:val="00A9508D"/>
    <w:rsid w:val="00A96CE3"/>
    <w:rsid w:val="00A9737A"/>
    <w:rsid w:val="00AA186D"/>
    <w:rsid w:val="00AA2910"/>
    <w:rsid w:val="00AA36FC"/>
    <w:rsid w:val="00AA37EC"/>
    <w:rsid w:val="00AA4A67"/>
    <w:rsid w:val="00AA5AF8"/>
    <w:rsid w:val="00AB7C8D"/>
    <w:rsid w:val="00AC134E"/>
    <w:rsid w:val="00AC1A78"/>
    <w:rsid w:val="00AC453B"/>
    <w:rsid w:val="00AC63E3"/>
    <w:rsid w:val="00AD1788"/>
    <w:rsid w:val="00AE09FF"/>
    <w:rsid w:val="00AE2D70"/>
    <w:rsid w:val="00AE3AA1"/>
    <w:rsid w:val="00AE4D24"/>
    <w:rsid w:val="00AE542E"/>
    <w:rsid w:val="00AE550A"/>
    <w:rsid w:val="00AE7A42"/>
    <w:rsid w:val="00AF144F"/>
    <w:rsid w:val="00AF3A88"/>
    <w:rsid w:val="00AF484C"/>
    <w:rsid w:val="00B002E2"/>
    <w:rsid w:val="00B00B30"/>
    <w:rsid w:val="00B032A3"/>
    <w:rsid w:val="00B038B3"/>
    <w:rsid w:val="00B03D48"/>
    <w:rsid w:val="00B0414D"/>
    <w:rsid w:val="00B122E7"/>
    <w:rsid w:val="00B129FC"/>
    <w:rsid w:val="00B12FE3"/>
    <w:rsid w:val="00B16FA4"/>
    <w:rsid w:val="00B240F7"/>
    <w:rsid w:val="00B24541"/>
    <w:rsid w:val="00B249B8"/>
    <w:rsid w:val="00B27EF7"/>
    <w:rsid w:val="00B41858"/>
    <w:rsid w:val="00B45A7B"/>
    <w:rsid w:val="00B46582"/>
    <w:rsid w:val="00B47E4B"/>
    <w:rsid w:val="00B52CBD"/>
    <w:rsid w:val="00B55C2E"/>
    <w:rsid w:val="00B5700E"/>
    <w:rsid w:val="00B6252E"/>
    <w:rsid w:val="00B6287F"/>
    <w:rsid w:val="00B666E0"/>
    <w:rsid w:val="00B70B78"/>
    <w:rsid w:val="00B713DD"/>
    <w:rsid w:val="00B72AE5"/>
    <w:rsid w:val="00B72F3A"/>
    <w:rsid w:val="00B74251"/>
    <w:rsid w:val="00B77C06"/>
    <w:rsid w:val="00B81E30"/>
    <w:rsid w:val="00B82437"/>
    <w:rsid w:val="00B838F9"/>
    <w:rsid w:val="00B85342"/>
    <w:rsid w:val="00B876FB"/>
    <w:rsid w:val="00B92695"/>
    <w:rsid w:val="00B93135"/>
    <w:rsid w:val="00B937BC"/>
    <w:rsid w:val="00B93AEE"/>
    <w:rsid w:val="00B9425D"/>
    <w:rsid w:val="00B9484A"/>
    <w:rsid w:val="00BA10A1"/>
    <w:rsid w:val="00BB00AA"/>
    <w:rsid w:val="00BB0CB3"/>
    <w:rsid w:val="00BB4FC8"/>
    <w:rsid w:val="00BB64BE"/>
    <w:rsid w:val="00BC2780"/>
    <w:rsid w:val="00BC52AE"/>
    <w:rsid w:val="00BD1D60"/>
    <w:rsid w:val="00BD2665"/>
    <w:rsid w:val="00BD68D1"/>
    <w:rsid w:val="00BF37E9"/>
    <w:rsid w:val="00BF3B0C"/>
    <w:rsid w:val="00C000E2"/>
    <w:rsid w:val="00C005EF"/>
    <w:rsid w:val="00C01824"/>
    <w:rsid w:val="00C052D9"/>
    <w:rsid w:val="00C071D4"/>
    <w:rsid w:val="00C1045F"/>
    <w:rsid w:val="00C20E49"/>
    <w:rsid w:val="00C214F0"/>
    <w:rsid w:val="00C235EE"/>
    <w:rsid w:val="00C27877"/>
    <w:rsid w:val="00C31AAF"/>
    <w:rsid w:val="00C347DF"/>
    <w:rsid w:val="00C35EA9"/>
    <w:rsid w:val="00C40DEA"/>
    <w:rsid w:val="00C41A47"/>
    <w:rsid w:val="00C41F24"/>
    <w:rsid w:val="00C425F5"/>
    <w:rsid w:val="00C43141"/>
    <w:rsid w:val="00C47EA0"/>
    <w:rsid w:val="00C52723"/>
    <w:rsid w:val="00C531C1"/>
    <w:rsid w:val="00C54620"/>
    <w:rsid w:val="00C57ACB"/>
    <w:rsid w:val="00C60874"/>
    <w:rsid w:val="00C63922"/>
    <w:rsid w:val="00C649A4"/>
    <w:rsid w:val="00C71D2B"/>
    <w:rsid w:val="00C7241A"/>
    <w:rsid w:val="00C73306"/>
    <w:rsid w:val="00C773E4"/>
    <w:rsid w:val="00C815F6"/>
    <w:rsid w:val="00C81F1D"/>
    <w:rsid w:val="00C85D59"/>
    <w:rsid w:val="00C955A9"/>
    <w:rsid w:val="00C963A4"/>
    <w:rsid w:val="00C97093"/>
    <w:rsid w:val="00CA3299"/>
    <w:rsid w:val="00CA47B5"/>
    <w:rsid w:val="00CA5728"/>
    <w:rsid w:val="00CB02B3"/>
    <w:rsid w:val="00CB058C"/>
    <w:rsid w:val="00CB0E01"/>
    <w:rsid w:val="00CB68C2"/>
    <w:rsid w:val="00CB7548"/>
    <w:rsid w:val="00CC0D81"/>
    <w:rsid w:val="00CD0082"/>
    <w:rsid w:val="00CD0B09"/>
    <w:rsid w:val="00CD1735"/>
    <w:rsid w:val="00CD22EF"/>
    <w:rsid w:val="00CD58AD"/>
    <w:rsid w:val="00CE3765"/>
    <w:rsid w:val="00CE3A19"/>
    <w:rsid w:val="00CE656A"/>
    <w:rsid w:val="00CE6B69"/>
    <w:rsid w:val="00CF5A1B"/>
    <w:rsid w:val="00D01D55"/>
    <w:rsid w:val="00D04688"/>
    <w:rsid w:val="00D05103"/>
    <w:rsid w:val="00D06452"/>
    <w:rsid w:val="00D06902"/>
    <w:rsid w:val="00D10207"/>
    <w:rsid w:val="00D12E17"/>
    <w:rsid w:val="00D15179"/>
    <w:rsid w:val="00D214FE"/>
    <w:rsid w:val="00D23C0E"/>
    <w:rsid w:val="00D25EA6"/>
    <w:rsid w:val="00D30236"/>
    <w:rsid w:val="00D33791"/>
    <w:rsid w:val="00D3515A"/>
    <w:rsid w:val="00D370E6"/>
    <w:rsid w:val="00D375EE"/>
    <w:rsid w:val="00D400C9"/>
    <w:rsid w:val="00D4010F"/>
    <w:rsid w:val="00D41C4D"/>
    <w:rsid w:val="00D42BA6"/>
    <w:rsid w:val="00D44F01"/>
    <w:rsid w:val="00D4629A"/>
    <w:rsid w:val="00D55DC2"/>
    <w:rsid w:val="00D56049"/>
    <w:rsid w:val="00D60129"/>
    <w:rsid w:val="00D60FD4"/>
    <w:rsid w:val="00D62EAD"/>
    <w:rsid w:val="00D671B9"/>
    <w:rsid w:val="00D6781F"/>
    <w:rsid w:val="00D678A8"/>
    <w:rsid w:val="00D71833"/>
    <w:rsid w:val="00D71F10"/>
    <w:rsid w:val="00D7230D"/>
    <w:rsid w:val="00D72841"/>
    <w:rsid w:val="00D74C0F"/>
    <w:rsid w:val="00D80CBA"/>
    <w:rsid w:val="00D8115B"/>
    <w:rsid w:val="00D829B0"/>
    <w:rsid w:val="00D83BF6"/>
    <w:rsid w:val="00D873C9"/>
    <w:rsid w:val="00D87C7D"/>
    <w:rsid w:val="00D93909"/>
    <w:rsid w:val="00D942DE"/>
    <w:rsid w:val="00D95B09"/>
    <w:rsid w:val="00DA4326"/>
    <w:rsid w:val="00DA7FC4"/>
    <w:rsid w:val="00DA7FEE"/>
    <w:rsid w:val="00DB090A"/>
    <w:rsid w:val="00DB0E29"/>
    <w:rsid w:val="00DB15B0"/>
    <w:rsid w:val="00DB1D52"/>
    <w:rsid w:val="00DB301E"/>
    <w:rsid w:val="00DB46D8"/>
    <w:rsid w:val="00DB53A6"/>
    <w:rsid w:val="00DB5B59"/>
    <w:rsid w:val="00DC27EF"/>
    <w:rsid w:val="00DC7FFC"/>
    <w:rsid w:val="00DD107B"/>
    <w:rsid w:val="00DD1B18"/>
    <w:rsid w:val="00DE010C"/>
    <w:rsid w:val="00DE0B92"/>
    <w:rsid w:val="00DE29F0"/>
    <w:rsid w:val="00DE3081"/>
    <w:rsid w:val="00DE617A"/>
    <w:rsid w:val="00DF2423"/>
    <w:rsid w:val="00DF2D66"/>
    <w:rsid w:val="00DF6343"/>
    <w:rsid w:val="00DF6E99"/>
    <w:rsid w:val="00E0024B"/>
    <w:rsid w:val="00E04E52"/>
    <w:rsid w:val="00E1365D"/>
    <w:rsid w:val="00E13903"/>
    <w:rsid w:val="00E14728"/>
    <w:rsid w:val="00E17BCD"/>
    <w:rsid w:val="00E213B8"/>
    <w:rsid w:val="00E21C96"/>
    <w:rsid w:val="00E21DC9"/>
    <w:rsid w:val="00E21F07"/>
    <w:rsid w:val="00E34FB1"/>
    <w:rsid w:val="00E35D51"/>
    <w:rsid w:val="00E41C91"/>
    <w:rsid w:val="00E422C7"/>
    <w:rsid w:val="00E4291D"/>
    <w:rsid w:val="00E46FDF"/>
    <w:rsid w:val="00E479F0"/>
    <w:rsid w:val="00E54CB0"/>
    <w:rsid w:val="00E5731B"/>
    <w:rsid w:val="00E57705"/>
    <w:rsid w:val="00E62836"/>
    <w:rsid w:val="00E655CD"/>
    <w:rsid w:val="00E65B7F"/>
    <w:rsid w:val="00E67152"/>
    <w:rsid w:val="00E81219"/>
    <w:rsid w:val="00E84C96"/>
    <w:rsid w:val="00E8553F"/>
    <w:rsid w:val="00E90CB0"/>
    <w:rsid w:val="00E91576"/>
    <w:rsid w:val="00EA20BD"/>
    <w:rsid w:val="00EA530E"/>
    <w:rsid w:val="00EB0385"/>
    <w:rsid w:val="00EC0FFC"/>
    <w:rsid w:val="00EC19BC"/>
    <w:rsid w:val="00EC25EB"/>
    <w:rsid w:val="00EC49A1"/>
    <w:rsid w:val="00EC6B92"/>
    <w:rsid w:val="00EE082B"/>
    <w:rsid w:val="00EE38EE"/>
    <w:rsid w:val="00EE5191"/>
    <w:rsid w:val="00EE6A52"/>
    <w:rsid w:val="00EF1A72"/>
    <w:rsid w:val="00EF2227"/>
    <w:rsid w:val="00EF34E1"/>
    <w:rsid w:val="00EF3A99"/>
    <w:rsid w:val="00EF5BD9"/>
    <w:rsid w:val="00EF6844"/>
    <w:rsid w:val="00EF6C20"/>
    <w:rsid w:val="00EF7894"/>
    <w:rsid w:val="00F00558"/>
    <w:rsid w:val="00F010BA"/>
    <w:rsid w:val="00F02C8F"/>
    <w:rsid w:val="00F0701C"/>
    <w:rsid w:val="00F11641"/>
    <w:rsid w:val="00F11767"/>
    <w:rsid w:val="00F128E4"/>
    <w:rsid w:val="00F138EB"/>
    <w:rsid w:val="00F14364"/>
    <w:rsid w:val="00F162A4"/>
    <w:rsid w:val="00F21105"/>
    <w:rsid w:val="00F30C6C"/>
    <w:rsid w:val="00F30EA1"/>
    <w:rsid w:val="00F32646"/>
    <w:rsid w:val="00F407B6"/>
    <w:rsid w:val="00F42E57"/>
    <w:rsid w:val="00F44534"/>
    <w:rsid w:val="00F45672"/>
    <w:rsid w:val="00F47665"/>
    <w:rsid w:val="00F47A27"/>
    <w:rsid w:val="00F5069B"/>
    <w:rsid w:val="00F5296B"/>
    <w:rsid w:val="00F541CA"/>
    <w:rsid w:val="00F60562"/>
    <w:rsid w:val="00F60988"/>
    <w:rsid w:val="00F61F04"/>
    <w:rsid w:val="00F66031"/>
    <w:rsid w:val="00F70A09"/>
    <w:rsid w:val="00F778FF"/>
    <w:rsid w:val="00F80E7C"/>
    <w:rsid w:val="00F8504A"/>
    <w:rsid w:val="00F86AB0"/>
    <w:rsid w:val="00F8764E"/>
    <w:rsid w:val="00F96275"/>
    <w:rsid w:val="00FA00CB"/>
    <w:rsid w:val="00FA37EB"/>
    <w:rsid w:val="00FA7072"/>
    <w:rsid w:val="00FB2DDB"/>
    <w:rsid w:val="00FB497C"/>
    <w:rsid w:val="00FB55C8"/>
    <w:rsid w:val="00FC0FEE"/>
    <w:rsid w:val="00FC173A"/>
    <w:rsid w:val="00FC20CB"/>
    <w:rsid w:val="00FC2100"/>
    <w:rsid w:val="00FC30F6"/>
    <w:rsid w:val="00FC4411"/>
    <w:rsid w:val="00FC68C7"/>
    <w:rsid w:val="00FD1E48"/>
    <w:rsid w:val="00FD2690"/>
    <w:rsid w:val="00FD3787"/>
    <w:rsid w:val="00FD3C76"/>
    <w:rsid w:val="00FD4745"/>
    <w:rsid w:val="00FD5960"/>
    <w:rsid w:val="00FE5FF3"/>
    <w:rsid w:val="00FE7863"/>
    <w:rsid w:val="00FF1311"/>
    <w:rsid w:val="00FF4A12"/>
    <w:rsid w:val="00FF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A1871D-586F-4B61-B72C-4C36D474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672"/>
    <w:pPr>
      <w:widowControl w:val="0"/>
      <w:autoSpaceDE w:val="0"/>
      <w:autoSpaceDN w:val="0"/>
      <w:adjustRightInd w:val="0"/>
      <w:jc w:val="both"/>
    </w:pPr>
    <w:rPr>
      <w:rFonts w:ascii="Times New Roman" w:hAnsi="Times New Roman"/>
      <w:color w:val="000000"/>
      <w:sz w:val="21"/>
      <w:szCs w:val="21"/>
    </w:rPr>
  </w:style>
  <w:style w:type="paragraph" w:styleId="1">
    <w:name w:val="heading 1"/>
    <w:basedOn w:val="a"/>
    <w:next w:val="a"/>
    <w:link w:val="1Char"/>
    <w:uiPriority w:val="9"/>
    <w:qFormat/>
    <w:rsid w:val="00A67BB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67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45672"/>
    <w:rPr>
      <w:sz w:val="18"/>
      <w:szCs w:val="18"/>
    </w:rPr>
  </w:style>
  <w:style w:type="paragraph" w:styleId="a4">
    <w:name w:val="footer"/>
    <w:basedOn w:val="a"/>
    <w:link w:val="Char0"/>
    <w:uiPriority w:val="99"/>
    <w:unhideWhenUsed/>
    <w:rsid w:val="00F45672"/>
    <w:pPr>
      <w:tabs>
        <w:tab w:val="center" w:pos="4153"/>
        <w:tab w:val="right" w:pos="8306"/>
      </w:tabs>
      <w:snapToGrid w:val="0"/>
      <w:jc w:val="left"/>
    </w:pPr>
    <w:rPr>
      <w:sz w:val="18"/>
      <w:szCs w:val="18"/>
    </w:rPr>
  </w:style>
  <w:style w:type="character" w:customStyle="1" w:styleId="Char0">
    <w:name w:val="页脚 Char"/>
    <w:link w:val="a4"/>
    <w:uiPriority w:val="99"/>
    <w:rsid w:val="00F45672"/>
    <w:rPr>
      <w:sz w:val="18"/>
      <w:szCs w:val="18"/>
    </w:rPr>
  </w:style>
  <w:style w:type="paragraph" w:styleId="a5">
    <w:name w:val="Title"/>
    <w:basedOn w:val="a"/>
    <w:next w:val="a"/>
    <w:link w:val="Char1"/>
    <w:uiPriority w:val="10"/>
    <w:qFormat/>
    <w:rsid w:val="00F45672"/>
    <w:pPr>
      <w:spacing w:before="240" w:after="60"/>
      <w:jc w:val="center"/>
      <w:outlineLvl w:val="0"/>
    </w:pPr>
    <w:rPr>
      <w:rFonts w:ascii="Cambria" w:hAnsi="Cambria"/>
      <w:b/>
      <w:bCs/>
      <w:sz w:val="32"/>
      <w:szCs w:val="32"/>
    </w:rPr>
  </w:style>
  <w:style w:type="character" w:customStyle="1" w:styleId="Char1">
    <w:name w:val="标题 Char"/>
    <w:link w:val="a5"/>
    <w:uiPriority w:val="10"/>
    <w:rsid w:val="00F45672"/>
    <w:rPr>
      <w:rFonts w:ascii="Cambria" w:eastAsia="宋体" w:hAnsi="Cambria" w:cs="Times New Roman"/>
      <w:b/>
      <w:bCs/>
      <w:color w:val="000000"/>
      <w:kern w:val="0"/>
      <w:sz w:val="32"/>
      <w:szCs w:val="32"/>
    </w:rPr>
  </w:style>
  <w:style w:type="paragraph" w:styleId="a6">
    <w:name w:val="List Paragraph"/>
    <w:basedOn w:val="a"/>
    <w:uiPriority w:val="34"/>
    <w:qFormat/>
    <w:rsid w:val="00EF3A99"/>
    <w:pPr>
      <w:ind w:firstLineChars="200" w:firstLine="420"/>
    </w:pPr>
  </w:style>
  <w:style w:type="paragraph" w:styleId="a7">
    <w:name w:val="Balloon Text"/>
    <w:basedOn w:val="a"/>
    <w:link w:val="Char2"/>
    <w:uiPriority w:val="99"/>
    <w:semiHidden/>
    <w:unhideWhenUsed/>
    <w:rsid w:val="00C43141"/>
    <w:rPr>
      <w:sz w:val="18"/>
      <w:szCs w:val="18"/>
    </w:rPr>
  </w:style>
  <w:style w:type="character" w:customStyle="1" w:styleId="Char2">
    <w:name w:val="批注框文本 Char"/>
    <w:link w:val="a7"/>
    <w:uiPriority w:val="99"/>
    <w:semiHidden/>
    <w:rsid w:val="00C43141"/>
    <w:rPr>
      <w:rFonts w:ascii="Times New Roman" w:eastAsia="宋体" w:hAnsi="Times New Roman" w:cs="Times New Roman"/>
      <w:color w:val="000000"/>
      <w:kern w:val="0"/>
      <w:sz w:val="18"/>
      <w:szCs w:val="18"/>
    </w:rPr>
  </w:style>
  <w:style w:type="table" w:styleId="a8">
    <w:name w:val="Table Grid"/>
    <w:basedOn w:val="a1"/>
    <w:uiPriority w:val="59"/>
    <w:rsid w:val="0081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A67BB2"/>
    <w:rPr>
      <w:rFonts w:ascii="Times New Roman" w:hAnsi="Times New Roman"/>
      <w:b/>
      <w:bCs/>
      <w:color w:val="000000"/>
      <w:kern w:val="44"/>
      <w:sz w:val="44"/>
      <w:szCs w:val="44"/>
    </w:rPr>
  </w:style>
  <w:style w:type="character" w:styleId="a9">
    <w:name w:val="annotation reference"/>
    <w:uiPriority w:val="99"/>
    <w:semiHidden/>
    <w:unhideWhenUsed/>
    <w:rsid w:val="009E000C"/>
    <w:rPr>
      <w:sz w:val="21"/>
      <w:szCs w:val="21"/>
    </w:rPr>
  </w:style>
  <w:style w:type="paragraph" w:styleId="aa">
    <w:name w:val="annotation text"/>
    <w:basedOn w:val="a"/>
    <w:link w:val="Char3"/>
    <w:uiPriority w:val="99"/>
    <w:semiHidden/>
    <w:unhideWhenUsed/>
    <w:rsid w:val="009E000C"/>
    <w:pPr>
      <w:jc w:val="left"/>
    </w:pPr>
  </w:style>
  <w:style w:type="character" w:customStyle="1" w:styleId="Char3">
    <w:name w:val="批注文字 Char"/>
    <w:link w:val="aa"/>
    <w:uiPriority w:val="99"/>
    <w:semiHidden/>
    <w:rsid w:val="009E000C"/>
    <w:rPr>
      <w:rFonts w:ascii="Times New Roman" w:hAnsi="Times New Roman"/>
      <w:color w:val="000000"/>
      <w:sz w:val="21"/>
      <w:szCs w:val="21"/>
    </w:rPr>
  </w:style>
  <w:style w:type="paragraph" w:styleId="ab">
    <w:name w:val="annotation subject"/>
    <w:basedOn w:val="aa"/>
    <w:next w:val="aa"/>
    <w:link w:val="Char4"/>
    <w:uiPriority w:val="99"/>
    <w:semiHidden/>
    <w:unhideWhenUsed/>
    <w:rsid w:val="009E000C"/>
    <w:rPr>
      <w:b/>
      <w:bCs/>
    </w:rPr>
  </w:style>
  <w:style w:type="character" w:customStyle="1" w:styleId="Char4">
    <w:name w:val="批注主题 Char"/>
    <w:link w:val="ab"/>
    <w:uiPriority w:val="99"/>
    <w:semiHidden/>
    <w:rsid w:val="009E000C"/>
    <w:rPr>
      <w:rFonts w:ascii="Times New Roman" w:hAnsi="Times New Roman"/>
      <w:b/>
      <w:bCs/>
      <w:color w:val="000000"/>
      <w:sz w:val="21"/>
      <w:szCs w:val="21"/>
    </w:rPr>
  </w:style>
  <w:style w:type="paragraph" w:customStyle="1" w:styleId="220202">
    <w:name w:val="样式 样式 样式 正文首行缩进 2 + 首行缩进:  2 字符 段前: 0.2 行 段后: 0.2 行 + 五号 首行缩进:  ..."/>
    <w:basedOn w:val="a"/>
    <w:autoRedefine/>
    <w:rsid w:val="00B0414D"/>
    <w:pPr>
      <w:autoSpaceDE/>
      <w:autoSpaceDN/>
      <w:adjustRightInd/>
      <w:spacing w:beforeLines="50" w:before="156" w:afterLines="50" w:after="156" w:line="288" w:lineRule="auto"/>
      <w:ind w:firstLine="420"/>
    </w:pPr>
    <w:rPr>
      <w:rFonts w:cs="宋体"/>
      <w:color w:val="auto"/>
      <w:kern w:val="2"/>
    </w:rPr>
  </w:style>
  <w:style w:type="paragraph" w:customStyle="1" w:styleId="10">
    <w:name w:val="列出段落1"/>
    <w:basedOn w:val="a"/>
    <w:uiPriority w:val="34"/>
    <w:qFormat/>
    <w:rsid w:val="00703B2F"/>
    <w:pPr>
      <w:autoSpaceDE/>
      <w:autoSpaceDN/>
      <w:adjustRightInd/>
      <w:ind w:firstLineChars="200" w:firstLine="420"/>
    </w:pPr>
    <w:rPr>
      <w:color w:val="auto"/>
      <w:kern w:val="2"/>
      <w:szCs w:val="20"/>
    </w:rPr>
  </w:style>
  <w:style w:type="paragraph" w:customStyle="1" w:styleId="ac">
    <w:name w:val="可研正文"/>
    <w:basedOn w:val="a"/>
    <w:link w:val="Char5"/>
    <w:qFormat/>
    <w:rsid w:val="0062617E"/>
    <w:pPr>
      <w:widowControl/>
      <w:autoSpaceDE/>
      <w:autoSpaceDN/>
      <w:adjustRightInd/>
      <w:spacing w:line="360" w:lineRule="auto"/>
      <w:ind w:firstLine="420"/>
    </w:pPr>
    <w:rPr>
      <w:rFonts w:ascii="宋体" w:hAnsi="宋体"/>
      <w:color w:val="auto"/>
      <w:kern w:val="2"/>
      <w:sz w:val="24"/>
      <w:szCs w:val="24"/>
      <w:lang w:val="x-none" w:eastAsia="x-none"/>
    </w:rPr>
  </w:style>
  <w:style w:type="character" w:customStyle="1" w:styleId="Char5">
    <w:name w:val="可研正文 Char"/>
    <w:link w:val="ac"/>
    <w:rsid w:val="0062617E"/>
    <w:rPr>
      <w:rFonts w:ascii="宋体" w:hAnsi="宋体"/>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41865">
      <w:bodyDiv w:val="1"/>
      <w:marLeft w:val="0"/>
      <w:marRight w:val="0"/>
      <w:marTop w:val="0"/>
      <w:marBottom w:val="0"/>
      <w:divBdr>
        <w:top w:val="none" w:sz="0" w:space="0" w:color="auto"/>
        <w:left w:val="none" w:sz="0" w:space="0" w:color="auto"/>
        <w:bottom w:val="none" w:sz="0" w:space="0" w:color="auto"/>
        <w:right w:val="none" w:sz="0" w:space="0" w:color="auto"/>
      </w:divBdr>
      <w:divsChild>
        <w:div w:id="1768380600">
          <w:marLeft w:val="0"/>
          <w:marRight w:val="0"/>
          <w:marTop w:val="0"/>
          <w:marBottom w:val="0"/>
          <w:divBdr>
            <w:top w:val="none" w:sz="0" w:space="0" w:color="auto"/>
            <w:left w:val="none" w:sz="0" w:space="0" w:color="auto"/>
            <w:bottom w:val="none" w:sz="0" w:space="0" w:color="auto"/>
            <w:right w:val="none" w:sz="0" w:space="0" w:color="auto"/>
          </w:divBdr>
        </w:div>
      </w:divsChild>
    </w:div>
    <w:div w:id="629357844">
      <w:bodyDiv w:val="1"/>
      <w:marLeft w:val="0"/>
      <w:marRight w:val="0"/>
      <w:marTop w:val="0"/>
      <w:marBottom w:val="0"/>
      <w:divBdr>
        <w:top w:val="none" w:sz="0" w:space="0" w:color="auto"/>
        <w:left w:val="none" w:sz="0" w:space="0" w:color="auto"/>
        <w:bottom w:val="none" w:sz="0" w:space="0" w:color="auto"/>
        <w:right w:val="none" w:sz="0" w:space="0" w:color="auto"/>
      </w:divBdr>
      <w:divsChild>
        <w:div w:id="1920214893">
          <w:marLeft w:val="0"/>
          <w:marRight w:val="0"/>
          <w:marTop w:val="0"/>
          <w:marBottom w:val="0"/>
          <w:divBdr>
            <w:top w:val="none" w:sz="0" w:space="0" w:color="auto"/>
            <w:left w:val="none" w:sz="0" w:space="0" w:color="auto"/>
            <w:bottom w:val="none" w:sz="0" w:space="0" w:color="auto"/>
            <w:right w:val="none" w:sz="0" w:space="0" w:color="auto"/>
          </w:divBdr>
        </w:div>
      </w:divsChild>
    </w:div>
    <w:div w:id="764227271">
      <w:bodyDiv w:val="1"/>
      <w:marLeft w:val="0"/>
      <w:marRight w:val="0"/>
      <w:marTop w:val="0"/>
      <w:marBottom w:val="0"/>
      <w:divBdr>
        <w:top w:val="none" w:sz="0" w:space="0" w:color="auto"/>
        <w:left w:val="none" w:sz="0" w:space="0" w:color="auto"/>
        <w:bottom w:val="none" w:sz="0" w:space="0" w:color="auto"/>
        <w:right w:val="none" w:sz="0" w:space="0" w:color="auto"/>
      </w:divBdr>
      <w:divsChild>
        <w:div w:id="1532455201">
          <w:marLeft w:val="0"/>
          <w:marRight w:val="0"/>
          <w:marTop w:val="0"/>
          <w:marBottom w:val="0"/>
          <w:divBdr>
            <w:top w:val="none" w:sz="0" w:space="0" w:color="auto"/>
            <w:left w:val="none" w:sz="0" w:space="0" w:color="auto"/>
            <w:bottom w:val="none" w:sz="0" w:space="0" w:color="auto"/>
            <w:right w:val="none" w:sz="0" w:space="0" w:color="auto"/>
          </w:divBdr>
        </w:div>
      </w:divsChild>
    </w:div>
    <w:div w:id="1035036890">
      <w:bodyDiv w:val="1"/>
      <w:marLeft w:val="0"/>
      <w:marRight w:val="0"/>
      <w:marTop w:val="0"/>
      <w:marBottom w:val="0"/>
      <w:divBdr>
        <w:top w:val="none" w:sz="0" w:space="0" w:color="auto"/>
        <w:left w:val="none" w:sz="0" w:space="0" w:color="auto"/>
        <w:bottom w:val="none" w:sz="0" w:space="0" w:color="auto"/>
        <w:right w:val="none" w:sz="0" w:space="0" w:color="auto"/>
      </w:divBdr>
      <w:divsChild>
        <w:div w:id="107169051">
          <w:marLeft w:val="0"/>
          <w:marRight w:val="0"/>
          <w:marTop w:val="0"/>
          <w:marBottom w:val="0"/>
          <w:divBdr>
            <w:top w:val="none" w:sz="0" w:space="0" w:color="auto"/>
            <w:left w:val="none" w:sz="0" w:space="0" w:color="auto"/>
            <w:bottom w:val="none" w:sz="0" w:space="0" w:color="auto"/>
            <w:right w:val="none" w:sz="0" w:space="0" w:color="auto"/>
          </w:divBdr>
        </w:div>
      </w:divsChild>
    </w:div>
    <w:div w:id="1115752937">
      <w:bodyDiv w:val="1"/>
      <w:marLeft w:val="0"/>
      <w:marRight w:val="0"/>
      <w:marTop w:val="0"/>
      <w:marBottom w:val="0"/>
      <w:divBdr>
        <w:top w:val="none" w:sz="0" w:space="0" w:color="auto"/>
        <w:left w:val="none" w:sz="0" w:space="0" w:color="auto"/>
        <w:bottom w:val="none" w:sz="0" w:space="0" w:color="auto"/>
        <w:right w:val="none" w:sz="0" w:space="0" w:color="auto"/>
      </w:divBdr>
    </w:div>
    <w:div w:id="1794977020">
      <w:bodyDiv w:val="1"/>
      <w:marLeft w:val="0"/>
      <w:marRight w:val="0"/>
      <w:marTop w:val="0"/>
      <w:marBottom w:val="0"/>
      <w:divBdr>
        <w:top w:val="none" w:sz="0" w:space="0" w:color="auto"/>
        <w:left w:val="none" w:sz="0" w:space="0" w:color="auto"/>
        <w:bottom w:val="none" w:sz="0" w:space="0" w:color="auto"/>
        <w:right w:val="none" w:sz="0" w:space="0" w:color="auto"/>
      </w:divBdr>
      <w:divsChild>
        <w:div w:id="1422753420">
          <w:marLeft w:val="0"/>
          <w:marRight w:val="0"/>
          <w:marTop w:val="0"/>
          <w:marBottom w:val="0"/>
          <w:divBdr>
            <w:top w:val="none" w:sz="0" w:space="0" w:color="auto"/>
            <w:left w:val="none" w:sz="0" w:space="0" w:color="auto"/>
            <w:bottom w:val="none" w:sz="0" w:space="0" w:color="auto"/>
            <w:right w:val="none" w:sz="0" w:space="0" w:color="auto"/>
          </w:divBdr>
        </w:div>
      </w:divsChild>
    </w:div>
    <w:div w:id="19656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F91E-07EE-4BF1-BB92-C422262C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dc:creator>
  <cp:keywords/>
  <dc:description/>
  <cp:lastModifiedBy>single</cp:lastModifiedBy>
  <cp:revision>5</cp:revision>
  <cp:lastPrinted>2015-06-23T02:37:00Z</cp:lastPrinted>
  <dcterms:created xsi:type="dcterms:W3CDTF">2017-10-23T02:20:00Z</dcterms:created>
  <dcterms:modified xsi:type="dcterms:W3CDTF">2017-10-23T03:14:00Z</dcterms:modified>
</cp:coreProperties>
</file>